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157331.xml.htm"/>
      <w:bookmarkStart w:id="1" w:name="kswkform4_17891573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Sankarlingam Velchamy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 COMMUNICATIONS,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ALMADEN BOULEVARD,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 Communications, Inc.</w:t>
              </w:r>
            </w:hyperlink>
            <w:r>
              <w:rPr/>
              <w:t xml:space="preserve"> [ </w:t>
            </w:r>
            <w:r>
              <w:rPr>
                <w:rFonts w:ascii="Times;serif" w:hAnsi="Times;serif"/>
                <w:color w:val="0000FF"/>
                <w:sz w:val="24"/>
                <w:shd w:fill="FFFFFF" w:val="clear"/>
              </w:rPr>
              <w:t>ZM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 of Engineering &amp; Product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3"/>
        <w:gridCol w:w="783"/>
        <w:gridCol w:w="606"/>
        <w:gridCol w:w="342"/>
        <w:gridCol w:w="818"/>
        <w:gridCol w:w="429"/>
        <w:gridCol w:w="984"/>
        <w:gridCol w:w="1125"/>
        <w:gridCol w:w="972"/>
        <w:gridCol w:w="114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7,031</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155,434</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3,579</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96.44</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151,855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2,384</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95.7585</w:t>
            </w:r>
            <w:r>
              <w:rPr>
                <w:rFonts w:ascii="Times;serif" w:hAnsi="Times;serif"/>
                <w:color w:val="008000"/>
                <w:position w:val="7"/>
                <w:sz w:val="16"/>
                <w:sz w:val="20"/>
                <w:shd w:fill="FFFFFF" w:val="clear"/>
              </w:rPr>
              <w:t>(2)</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149,471</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96.372</w:t>
            </w:r>
            <w:r>
              <w:rPr>
                <w:rFonts w:ascii="Times;serif" w:hAnsi="Times;serif"/>
                <w:color w:val="008000"/>
                <w:position w:val="7"/>
                <w:sz w:val="16"/>
                <w:sz w:val="20"/>
                <w:shd w:fill="FFFFFF" w:val="clear"/>
              </w:rPr>
              <w:t>(3)</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149,265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36,060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Velchamy Family Trust</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Harshini Velchamy</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Ashwini Velchamy</w:t>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Janani Velchamy</w:t>
            </w:r>
          </w:p>
        </w:tc>
      </w:tr>
    </w:tbl>
    <w:tbl>
      <w:tblPr>
        <w:tblW w:w="1220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921"/>
        <w:gridCol w:w="801"/>
        <w:gridCol w:w="936"/>
        <w:gridCol w:w="831"/>
        <w:gridCol w:w="846"/>
      </w:tblGrid>
      <w:tr>
        <w:trPr>
          <w:tblHeader w:val="true"/>
        </w:trPr>
        <w:tc>
          <w:tcPr>
            <w:tcW w:w="122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4,224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2,807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145,262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145,262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by Issuer to satisfy the tax withholding obligation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$95.29 to $96.205.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$96.29 to $96.45.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restricted stock unit represents a contingent right to receive one share of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Reporting Person received an award of restricted stock units on September 9, 2022, which will vest in equal quarterly installments over four years.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 received an award of restricted stock units on September 12, 2023, which will vest in equal quarterly installments over three years.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Reporting Person received an award of restricted stock units which vest quarterly in 16 equal installments beginning on July 9,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Cheree McAlpine,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14012" TargetMode="External"/><Relationship Id="rId5" Type="http://schemas.openxmlformats.org/officeDocument/2006/relationships/hyperlink" Target="http://www.sec.gov/cgi-bin/browse-edgar?action=getcompany&amp;CIK=00015855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941</Words>
  <Characters>4951</Characters>
  <CharactersWithSpaces>5745</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