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411480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line="233" w:lineRule="auto"/>
        <w:rPr>
          <w:sz w:val="20"/>
          <w:szCs w:val="20"/>
          <w:color w:val="auto"/>
        </w:rPr>
      </w:pPr>
      <w:r>
        <w:rPr>
          <w:rFonts w:ascii="Times New Roman" w:cs="Times New Roman" w:eastAsia="Times New Roman" w:hAnsi="Times New Roman"/>
          <w:sz w:val="20"/>
          <w:szCs w:val="20"/>
          <w:b w:val="1"/>
          <w:bCs w:val="1"/>
          <w:color w:val="auto"/>
        </w:rPr>
        <w:t>Washington, D.C. 20549</w:t>
      </w: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560" w:right="540" w:hanging="534"/>
        <w:spacing w:after="0" w:line="262" w:lineRule="auto"/>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2020</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560" w:right="520" w:hanging="534"/>
        <w:spacing w:after="0" w:line="262" w:lineRule="auto"/>
        <w:tabs>
          <w:tab w:leader="none" w:pos="5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7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75" w:lineRule="exact"/>
        <w:rPr>
          <w:sz w:val="24"/>
          <w:szCs w:val="24"/>
          <w:color w:val="auto"/>
        </w:rPr>
      </w:pPr>
    </w:p>
    <w:p>
      <w:pPr>
        <w:sectPr>
          <w:pgSz w:w="11900" w:h="16838" w:orient="portrait"/>
          <w:cols w:equalWidth="0" w:num="2">
            <w:col w:w="6820" w:space="720"/>
            <w:col w:w="37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001-38865</w:t>
      </w:r>
    </w:p>
    <w:p>
      <w:pPr>
        <w:spacing w:after="0" w:line="2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7"/>
          <w:szCs w:val="37"/>
          <w:b w:val="1"/>
          <w:bCs w:val="1"/>
          <w:color w:val="auto"/>
        </w:rPr>
        <w:t>Zoom Video Communications,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39"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61-1648780</w:t>
      </w:r>
    </w:p>
    <w:p>
      <w:pPr>
        <w:spacing w:after="0" w:line="61" w:lineRule="exact"/>
        <w:rPr>
          <w:sz w:val="24"/>
          <w:szCs w:val="24"/>
          <w:color w:val="auto"/>
        </w:rPr>
      </w:pPr>
    </w:p>
    <w:p>
      <w:pPr>
        <w:sectPr>
          <w:pgSz w:w="11900" w:h="16838" w:orient="portrait"/>
          <w:cols w:equalWidth="0" w:num="2">
            <w:col w:w="7260" w:space="720"/>
            <w:col w:w="3260"/>
          </w:cols>
          <w:pgMar w:left="320" w:top="229" w:right="339" w:bottom="1440" w:gutter="0" w:footer="0" w:header="0"/>
          <w:type w:val="continuous"/>
        </w:sectPr>
      </w:pPr>
    </w:p>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2">
            <w:col w:w="7140" w:space="720"/>
            <w:col w:w="3380"/>
          </w:cols>
          <w:pgMar w:left="320" w:top="229" w:right="33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8"/>
          <w:szCs w:val="18"/>
          <w:b w:val="1"/>
          <w:bCs w:val="1"/>
          <w:color w:val="auto"/>
        </w:rPr>
        <w:t>55 Almaden Boulevard, 6</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799-9666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4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17"/>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ZM</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27"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104"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8"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of August 21, 2020, the number of shares of the registrant’s Class A common stock outstanding was 194,757,207 and the number of shares of the registrant’s Class B common stock outstanding was 89,663,773.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720" w:type="dxa"/>
            <w:vAlign w:val="bottom"/>
            <w:gridSpan w:val="15"/>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6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Zoom Video Communications, Inc.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6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80" w:type="dxa"/>
            <w:vAlign w:val="bottom"/>
            <w:gridSpan w:val="1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July 31, 2020</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6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840" w:type="dxa"/>
            <w:vAlign w:val="bottom"/>
            <w:gridSpan w:val="14"/>
            <w:vMerge w:val="restart"/>
          </w:tcPr>
          <w:p>
            <w:pPr>
              <w:ind w:lef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PART I – Financial Information</w:t>
              </w:r>
            </w:hyperlink>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8840" w:type="dxa"/>
            <w:vAlign w:val="bottom"/>
            <w:gridSpan w:val="14"/>
            <w:vMerge w:val="continue"/>
          </w:tcPr>
          <w:p>
            <w:pPr>
              <w:spacing w:after="0"/>
              <w:rPr>
                <w:sz w:val="19"/>
                <w:szCs w:val="19"/>
                <w:color w:val="auto"/>
              </w:rPr>
            </w:pPr>
          </w:p>
        </w:tc>
        <w:tc>
          <w:tcPr>
            <w:tcW w:w="1420" w:type="dxa"/>
            <w:vAlign w:val="bottom"/>
          </w:tcPr>
          <w:p>
            <w:pPr>
              <w:jc w:val="cente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4</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80" w:type="dxa"/>
            <w:vAlign w:val="bottom"/>
          </w:tcPr>
          <w:p>
            <w:pPr>
              <w:ind w:lef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Financial Statements (Unaudited)</w:t>
              </w:r>
            </w:hyperlink>
          </w:p>
        </w:tc>
        <w:tc>
          <w:tcPr>
            <w:tcW w:w="1420" w:type="dxa"/>
            <w:vAlign w:val="bottom"/>
          </w:tcPr>
          <w:p>
            <w:pPr>
              <w:jc w:val="cente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Balance Sheets as of July 31, 2020 and January 31, 2020</w:t>
              </w:r>
            </w:hyperlink>
          </w:p>
        </w:tc>
        <w:tc>
          <w:tcPr>
            <w:tcW w:w="1420" w:type="dxa"/>
            <w:vAlign w:val="bottom"/>
          </w:tcPr>
          <w:p>
            <w:pPr>
              <w:jc w:val="cente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8840" w:type="dxa"/>
            <w:vAlign w:val="bottom"/>
            <w:gridSpan w:val="14"/>
          </w:tcPr>
          <w:p>
            <w:pPr>
              <w:ind w:lef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Condensed Consolidated Statements of Operations for the</w:t>
              </w:r>
              <w:r>
                <w:rPr>
                  <w:rFonts w:ascii="Times New Roman" w:cs="Times New Roman" w:eastAsia="Times New Roman" w:hAnsi="Times New Roman"/>
                  <w:sz w:val="18"/>
                  <w:szCs w:val="18"/>
                  <w:color w:val="0000FF"/>
                </w:rPr>
                <w:t xml:space="preserve"> Three and Six Months Ended </w:t>
              </w:r>
              <w:r>
                <w:rPr>
                  <w:rFonts w:ascii="Times New Roman" w:cs="Times New Roman" w:eastAsia="Times New Roman" w:hAnsi="Times New Roman"/>
                  <w:sz w:val="18"/>
                  <w:szCs w:val="18"/>
                  <w:u w:val="single" w:color="auto"/>
                  <w:color w:val="0000FF"/>
                </w:rPr>
                <w:t>July 31, 2020</w:t>
              </w:r>
              <w:r>
                <w:rPr>
                  <w:rFonts w:ascii="Times New Roman" w:cs="Times New Roman" w:eastAsia="Times New Roman" w:hAnsi="Times New Roman"/>
                  <w:sz w:val="18"/>
                  <w:szCs w:val="18"/>
                  <w:color w:val="0000FF"/>
                </w:rPr>
                <w:t xml:space="preserve"> and 2019</w:t>
              </w:r>
            </w:hyperlink>
          </w:p>
        </w:tc>
        <w:tc>
          <w:tcPr>
            <w:tcW w:w="1420" w:type="dxa"/>
            <w:vAlign w:val="bottom"/>
          </w:tcPr>
          <w:p>
            <w:pPr>
              <w:jc w:val="cente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 w:type="dxa"/>
            <w:vAlign w:val="bottom"/>
          </w:tcPr>
          <w:p>
            <w:pPr>
              <w:spacing w:after="0"/>
              <w:rPr>
                <w:sz w:val="24"/>
                <w:szCs w:val="24"/>
                <w:color w:val="auto"/>
              </w:rPr>
            </w:pPr>
          </w:p>
        </w:tc>
        <w:tc>
          <w:tcPr>
            <w:tcW w:w="8840" w:type="dxa"/>
            <w:vAlign w:val="bottom"/>
            <w:gridSpan w:val="14"/>
          </w:tcPr>
          <w:p>
            <w:pPr>
              <w:ind w:left="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Condensed Consolidated Statements of Comprehensive Income for the</w:t>
              </w:r>
              <w:r>
                <w:rPr>
                  <w:rFonts w:ascii="Times New Roman" w:cs="Times New Roman" w:eastAsia="Times New Roman" w:hAnsi="Times New Roman"/>
                  <w:sz w:val="18"/>
                  <w:szCs w:val="18"/>
                  <w:color w:val="0000FF"/>
                </w:rPr>
                <w:t xml:space="preserve"> Three and Six Months Ended </w:t>
              </w:r>
              <w:r>
                <w:rPr>
                  <w:rFonts w:ascii="Times New Roman" w:cs="Times New Roman" w:eastAsia="Times New Roman" w:hAnsi="Times New Roman"/>
                  <w:sz w:val="18"/>
                  <w:szCs w:val="18"/>
                  <w:u w:val="single" w:color="auto"/>
                  <w:color w:val="0000FF"/>
                </w:rPr>
                <w:t>July 31, 2020 and</w:t>
              </w:r>
            </w:hyperlink>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1400" w:type="dxa"/>
            <w:vAlign w:val="bottom"/>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2019</w:t>
              </w:r>
            </w:hyperlink>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6</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880" w:type="dxa"/>
            <w:vAlign w:val="bottom"/>
          </w:tcPr>
          <w:p>
            <w:pPr>
              <w:spacing w:after="0"/>
              <w:rPr>
                <w:sz w:val="24"/>
                <w:szCs w:val="24"/>
                <w:color w:val="auto"/>
              </w:rPr>
            </w:pPr>
          </w:p>
        </w:tc>
        <w:tc>
          <w:tcPr>
            <w:tcW w:w="8840" w:type="dxa"/>
            <w:vAlign w:val="bottom"/>
            <w:gridSpan w:val="14"/>
          </w:tcPr>
          <w:p>
            <w:pPr>
              <w:ind w:lef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u w:val="single" w:color="auto"/>
                  <w:color w:val="0000FF"/>
                </w:rPr>
                <w:t>Condensed Consolidated Statements of Convertible Preferred Stock and Stockholders’ Equity (Deficit)</w:t>
              </w:r>
              <w:r>
                <w:rPr>
                  <w:rFonts w:ascii="Times New Roman" w:cs="Times New Roman" w:eastAsia="Times New Roman" w:hAnsi="Times New Roman"/>
                  <w:sz w:val="18"/>
                  <w:szCs w:val="18"/>
                  <w:color w:val="0000FF"/>
                </w:rPr>
                <w:t xml:space="preserve"> for the Three and</w:t>
              </w:r>
            </w:hyperlink>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7480" w:type="dxa"/>
            <w:vAlign w:val="bottom"/>
            <w:gridSpan w:val="11"/>
          </w:tcPr>
          <w:p>
            <w:pPr>
              <w:ind w:left="20"/>
              <w:spacing w:after="0" w:line="156"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 xml:space="preserve">Six Months Ended </w:t>
              </w:r>
              <w:r>
                <w:rPr>
                  <w:rFonts w:ascii="Times New Roman" w:cs="Times New Roman" w:eastAsia="Times New Roman" w:hAnsi="Times New Roman"/>
                  <w:sz w:val="18"/>
                  <w:szCs w:val="18"/>
                  <w:u w:val="single" w:color="auto"/>
                  <w:color w:val="0000FF"/>
                </w:rPr>
                <w:t>July 31, 2020</w:t>
              </w:r>
              <w:r>
                <w:rPr>
                  <w:rFonts w:ascii="Times New Roman" w:cs="Times New Roman" w:eastAsia="Times New Roman" w:hAnsi="Times New Roman"/>
                  <w:sz w:val="18"/>
                  <w:szCs w:val="18"/>
                  <w:color w:val="0000FF"/>
                </w:rPr>
                <w:t xml:space="preserve"> and 2019</w:t>
              </w:r>
            </w:hyperlink>
          </w:p>
        </w:tc>
        <w:tc>
          <w:tcPr>
            <w:tcW w:w="124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spacing w:after="0" w:line="156" w:lineRule="exact"/>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7</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8840" w:type="dxa"/>
            <w:vAlign w:val="bottom"/>
            <w:gridSpan w:val="14"/>
          </w:tcPr>
          <w:p>
            <w:pPr>
              <w:ind w:left="20"/>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 xml:space="preserve">Condensed Consolidated Statements of Cash Flows for the Six Months Ended </w:t>
              </w:r>
              <w:r>
                <w:rPr>
                  <w:rFonts w:ascii="Times New Roman" w:cs="Times New Roman" w:eastAsia="Times New Roman" w:hAnsi="Times New Roman"/>
                  <w:sz w:val="18"/>
                  <w:szCs w:val="18"/>
                  <w:u w:val="single" w:color="auto"/>
                  <w:color w:val="0000FF"/>
                </w:rPr>
                <w:t>July 31, 2020</w:t>
              </w:r>
              <w:r>
                <w:rPr>
                  <w:rFonts w:ascii="Times New Roman" w:cs="Times New Roman" w:eastAsia="Times New Roman" w:hAnsi="Times New Roman"/>
                  <w:sz w:val="18"/>
                  <w:szCs w:val="18"/>
                  <w:color w:val="0000FF"/>
                </w:rPr>
                <w:t xml:space="preserve"> and 2019</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9">
              <w:r>
                <w:rPr>
                  <w:rFonts w:ascii="Times New Roman" w:cs="Times New Roman" w:eastAsia="Times New Roman" w:hAnsi="Times New Roman"/>
                  <w:sz w:val="18"/>
                  <w:szCs w:val="18"/>
                  <w:color w:val="auto"/>
                  <w:w w:val="99"/>
                </w:rPr>
                <w:t>10</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5680" w:type="dxa"/>
            <w:vAlign w:val="bottom"/>
            <w:tcBorders>
              <w:top w:val="single" w:sz="8" w:color="0000FF"/>
            </w:tcBorders>
            <w:gridSpan w:val="6"/>
          </w:tcPr>
          <w:p>
            <w:pPr>
              <w:ind w:left="20"/>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Notes to Condensed Consolidated Financial Statements</w:t>
              </w:r>
            </w:hyperlink>
          </w:p>
        </w:tc>
        <w:tc>
          <w:tcPr>
            <w:tcW w:w="960" w:type="dxa"/>
            <w:vAlign w:val="bottom"/>
            <w:gridSpan w:val="2"/>
          </w:tcPr>
          <w:p>
            <w:pPr>
              <w:spacing w:after="0"/>
              <w:rPr>
                <w:sz w:val="21"/>
                <w:szCs w:val="21"/>
                <w:color w:val="auto"/>
              </w:rPr>
            </w:pPr>
          </w:p>
        </w:tc>
        <w:tc>
          <w:tcPr>
            <w:tcW w:w="720" w:type="dxa"/>
            <w:vAlign w:val="bottom"/>
            <w:tcBorders>
              <w:top w:val="single" w:sz="8" w:color="0000FF"/>
            </w:tcBorders>
            <w:gridSpan w:val="2"/>
          </w:tcPr>
          <w:p>
            <w:pPr>
              <w:spacing w:after="0"/>
              <w:rPr>
                <w:sz w:val="21"/>
                <w:szCs w:val="21"/>
                <w:color w:val="auto"/>
              </w:rPr>
            </w:pPr>
          </w:p>
        </w:tc>
        <w:tc>
          <w:tcPr>
            <w:tcW w:w="1480" w:type="dxa"/>
            <w:vAlign w:val="bottom"/>
            <w:gridSpan w:val="4"/>
          </w:tcPr>
          <w:p>
            <w:pPr>
              <w:spacing w:after="0"/>
              <w:rPr>
                <w:sz w:val="21"/>
                <w:szCs w:val="21"/>
                <w:color w:val="auto"/>
              </w:rPr>
            </w:pPr>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11">
              <w:r>
                <w:rPr>
                  <w:rFonts w:ascii="Times New Roman" w:cs="Times New Roman" w:eastAsia="Times New Roman" w:hAnsi="Times New Roman"/>
                  <w:sz w:val="18"/>
                  <w:szCs w:val="18"/>
                  <w:color w:val="auto"/>
                  <w:w w:val="99"/>
                </w:rPr>
                <w:t>12</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Item 2.</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25">
              <w:r>
                <w:rPr>
                  <w:rFonts w:ascii="Times New Roman" w:cs="Times New Roman" w:eastAsia="Times New Roman" w:hAnsi="Times New Roman"/>
                  <w:sz w:val="18"/>
                  <w:szCs w:val="18"/>
                  <w:color w:val="auto"/>
                  <w:w w:val="99"/>
                </w:rPr>
                <w:t>25</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Item 3.</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Quantitative and Qualitative Disclosures About Market Risk</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36">
              <w:r>
                <w:rPr>
                  <w:rFonts w:ascii="Times New Roman" w:cs="Times New Roman" w:eastAsia="Times New Roman" w:hAnsi="Times New Roman"/>
                  <w:sz w:val="18"/>
                  <w:szCs w:val="18"/>
                  <w:color w:val="auto"/>
                  <w:w w:val="99"/>
                </w:rPr>
                <w:t>36</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Item 4.</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Controls and Procedures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37">
              <w:r>
                <w:rPr>
                  <w:rFonts w:ascii="Times New Roman" w:cs="Times New Roman" w:eastAsia="Times New Roman" w:hAnsi="Times New Roman"/>
                  <w:sz w:val="18"/>
                  <w:szCs w:val="18"/>
                  <w:color w:val="auto"/>
                  <w:w w:val="99"/>
                </w:rPr>
                <w:t>37</w:t>
              </w:r>
            </w:hyperlink>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80" w:type="dxa"/>
            <w:vAlign w:val="bottom"/>
          </w:tcPr>
          <w:p>
            <w:pPr>
              <w:spacing w:after="0"/>
              <w:rPr>
                <w:sz w:val="24"/>
                <w:szCs w:val="24"/>
                <w:color w:val="auto"/>
              </w:rPr>
            </w:pPr>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PART II – Other Information</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37">
              <w:r>
                <w:rPr>
                  <w:rFonts w:ascii="Times New Roman" w:cs="Times New Roman" w:eastAsia="Times New Roman" w:hAnsi="Times New Roman"/>
                  <w:sz w:val="18"/>
                  <w:szCs w:val="18"/>
                  <w:color w:val="auto"/>
                  <w:w w:val="99"/>
                </w:rPr>
                <w:t>38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80" w:type="dxa"/>
            <w:vAlign w:val="bottom"/>
          </w:tcPr>
          <w:p>
            <w:pPr>
              <w:ind w:left="20"/>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Item 1.</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Legal Proceedings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38">
              <w:r>
                <w:rPr>
                  <w:rFonts w:ascii="Times New Roman" w:cs="Times New Roman" w:eastAsia="Times New Roman" w:hAnsi="Times New Roman"/>
                  <w:sz w:val="18"/>
                  <w:szCs w:val="18"/>
                  <w:color w:val="auto"/>
                  <w:w w:val="99"/>
                </w:rPr>
                <w:t>38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Item 1A</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Risk Factors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38">
              <w:r>
                <w:rPr>
                  <w:rFonts w:ascii="Times New Roman" w:cs="Times New Roman" w:eastAsia="Times New Roman" w:hAnsi="Times New Roman"/>
                  <w:sz w:val="18"/>
                  <w:szCs w:val="18"/>
                  <w:color w:val="auto"/>
                  <w:w w:val="99"/>
                </w:rPr>
                <w:t>38</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67">
              <w:r>
                <w:rPr>
                  <w:rFonts w:ascii="Times New Roman" w:cs="Times New Roman" w:eastAsia="Times New Roman" w:hAnsi="Times New Roman"/>
                  <w:sz w:val="18"/>
                  <w:szCs w:val="18"/>
                  <w:color w:val="auto"/>
                </w:rPr>
                <w:t>Item 2.</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67">
              <w:r>
                <w:rPr>
                  <w:rFonts w:ascii="Times New Roman" w:cs="Times New Roman" w:eastAsia="Times New Roman" w:hAnsi="Times New Roman"/>
                  <w:sz w:val="18"/>
                  <w:szCs w:val="18"/>
                  <w:color w:val="auto"/>
                  <w:w w:val="99"/>
                </w:rPr>
                <w:t>67</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67">
              <w:r>
                <w:rPr>
                  <w:rFonts w:ascii="Times New Roman" w:cs="Times New Roman" w:eastAsia="Times New Roman" w:hAnsi="Times New Roman"/>
                  <w:sz w:val="18"/>
                  <w:szCs w:val="18"/>
                  <w:color w:val="auto"/>
                </w:rPr>
                <w:t>Item 3.</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Defaults Upon Senior Securities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67">
              <w:r>
                <w:rPr>
                  <w:rFonts w:ascii="Times New Roman" w:cs="Times New Roman" w:eastAsia="Times New Roman" w:hAnsi="Times New Roman"/>
                  <w:sz w:val="18"/>
                  <w:szCs w:val="18"/>
                  <w:color w:val="auto"/>
                  <w:w w:val="99"/>
                </w:rPr>
                <w:t>67</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color w:val="auto"/>
              </w:rPr>
            </w:pPr>
            <w:hyperlink w:anchor="page67">
              <w:r>
                <w:rPr>
                  <w:rFonts w:ascii="Times New Roman" w:cs="Times New Roman" w:eastAsia="Times New Roman" w:hAnsi="Times New Roman"/>
                  <w:sz w:val="18"/>
                  <w:szCs w:val="18"/>
                  <w:color w:val="auto"/>
                </w:rPr>
                <w:t>Item 4.</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Mine Safety Disclosures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67">
              <w:r>
                <w:rPr>
                  <w:rFonts w:ascii="Times New Roman" w:cs="Times New Roman" w:eastAsia="Times New Roman" w:hAnsi="Times New Roman"/>
                  <w:sz w:val="18"/>
                  <w:szCs w:val="18"/>
                  <w:color w:val="auto"/>
                  <w:w w:val="99"/>
                </w:rPr>
                <w:t>67</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67">
              <w:r>
                <w:rPr>
                  <w:rFonts w:ascii="Times New Roman" w:cs="Times New Roman" w:eastAsia="Times New Roman" w:hAnsi="Times New Roman"/>
                  <w:sz w:val="18"/>
                  <w:szCs w:val="18"/>
                  <w:color w:val="auto"/>
                </w:rPr>
                <w:t>Item 5.</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Other Information</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67">
              <w:r>
                <w:rPr>
                  <w:rFonts w:ascii="Times New Roman" w:cs="Times New Roman" w:eastAsia="Times New Roman" w:hAnsi="Times New Roman"/>
                  <w:sz w:val="18"/>
                  <w:szCs w:val="18"/>
                  <w:color w:val="auto"/>
                  <w:w w:val="99"/>
                </w:rPr>
                <w:t>67</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67">
              <w:r>
                <w:rPr>
                  <w:rFonts w:ascii="Times New Roman" w:cs="Times New Roman" w:eastAsia="Times New Roman" w:hAnsi="Times New Roman"/>
                  <w:sz w:val="18"/>
                  <w:szCs w:val="18"/>
                  <w:color w:val="auto"/>
                </w:rPr>
                <w:t>Item 6.</w:t>
              </w:r>
            </w:hyperlink>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Exhibits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67">
              <w:r>
                <w:rPr>
                  <w:rFonts w:ascii="Times New Roman" w:cs="Times New Roman" w:eastAsia="Times New Roman" w:hAnsi="Times New Roman"/>
                  <w:sz w:val="18"/>
                  <w:szCs w:val="18"/>
                  <w:color w:val="auto"/>
                  <w:w w:val="99"/>
                </w:rPr>
                <w:t>68</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840" w:type="dxa"/>
            <w:vAlign w:val="bottom"/>
            <w:gridSpan w:val="14"/>
          </w:tcPr>
          <w:p>
            <w:pPr>
              <w:ind w:left="20"/>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Signatures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69">
              <w:r>
                <w:rPr>
                  <w:rFonts w:ascii="Times New Roman" w:cs="Times New Roman" w:eastAsia="Times New Roman" w:hAnsi="Times New Roman"/>
                  <w:sz w:val="18"/>
                  <w:szCs w:val="18"/>
                  <w:color w:val="auto"/>
                  <w:w w:val="99"/>
                </w:rPr>
                <w:t>70</w:t>
              </w:r>
            </w:hyperlink>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3"/>
        </w:trPr>
        <w:tc>
          <w:tcPr>
            <w:tcW w:w="880" w:type="dxa"/>
            <w:vAlign w:val="bottom"/>
          </w:tcPr>
          <w:p>
            <w:pPr>
              <w:spacing w:after="0"/>
              <w:rPr>
                <w:sz w:val="24"/>
                <w:szCs w:val="24"/>
                <w:color w:val="auto"/>
              </w:rPr>
            </w:pPr>
          </w:p>
        </w:tc>
        <w:tc>
          <w:tcPr>
            <w:tcW w:w="5160" w:type="dxa"/>
            <w:vAlign w:val="bottom"/>
            <w:gridSpan w:val="5"/>
          </w:tcPr>
          <w:p>
            <w:pPr>
              <w:jc w:val="center"/>
              <w:ind w:left="4230"/>
              <w:spacing w:after="0"/>
              <w:rPr>
                <w:sz w:val="20"/>
                <w:szCs w:val="20"/>
                <w:color w:val="auto"/>
              </w:rPr>
            </w:pPr>
            <w:r>
              <w:rPr>
                <w:rFonts w:ascii="Times New Roman" w:cs="Times New Roman" w:eastAsia="Times New Roman" w:hAnsi="Times New Roman"/>
                <w:sz w:val="18"/>
                <w:szCs w:val="18"/>
                <w:color w:val="auto"/>
                <w:w w:val="88"/>
              </w:rPr>
              <w:t>2</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which statements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market trends; trends in our key business metrics; the sufficiency of our cash and cash equivalents, investments, and cash provided by sales of our products and services to meet our efforts to enhance the security and privacy of our platform; our efforts to enhance the security and privacy of our platform; the potential impacts of the COVID-19 pandemic and related public health measures on our business, the business of our customers, suppliers and channel partners, and the economy; our liquidity needs;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8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July 31,</w:t>
            </w:r>
          </w:p>
        </w:tc>
        <w:tc>
          <w:tcPr>
            <w:tcW w:w="280" w:type="dxa"/>
            <w:vAlign w:val="bottom"/>
          </w:tcPr>
          <w:p>
            <w:pPr>
              <w:spacing w:after="0"/>
              <w:rPr>
                <w:sz w:val="12"/>
                <w:szCs w:val="12"/>
                <w:color w:val="auto"/>
              </w:rPr>
            </w:pPr>
          </w:p>
        </w:tc>
        <w:tc>
          <w:tcPr>
            <w:tcW w:w="1380" w:type="dxa"/>
            <w:vAlign w:val="bottom"/>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7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283,134</w:t>
            </w:r>
          </w:p>
        </w:tc>
        <w:tc>
          <w:tcPr>
            <w:tcW w:w="0" w:type="dxa"/>
            <w:vAlign w:val="bottom"/>
          </w:tcPr>
          <w:p>
            <w:pPr>
              <w:spacing w:after="0"/>
              <w:rPr>
                <w:sz w:val="1"/>
                <w:szCs w:val="1"/>
                <w:color w:val="auto"/>
              </w:rPr>
            </w:pPr>
          </w:p>
        </w:tc>
      </w:tr>
      <w:tr>
        <w:trPr>
          <w:trHeight w:val="224"/>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572,060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74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Accounts receivable, net of allowances of $26,161 and $7,634 as of July 31, 2020 and January 31, 2020,</w:t>
            </w:r>
          </w:p>
        </w:tc>
        <w:tc>
          <w:tcPr>
            <w:tcW w:w="3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295,330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120,435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current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75,008</w:t>
            </w:r>
          </w:p>
        </w:tc>
        <w:tc>
          <w:tcPr>
            <w:tcW w:w="0" w:type="dxa"/>
            <w:vAlign w:val="bottom"/>
          </w:tcPr>
          <w:p>
            <w:pPr>
              <w:spacing w:after="0"/>
              <w:rPr>
                <w:sz w:val="1"/>
                <w:szCs w:val="1"/>
                <w:color w:val="auto"/>
              </w:rPr>
            </w:pPr>
          </w:p>
        </w:tc>
      </w:tr>
      <w:tr>
        <w:trPr>
          <w:trHeight w:val="217"/>
        </w:trPr>
        <w:tc>
          <w:tcPr>
            <w:tcW w:w="7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2,232,102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1,095,522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46,245</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68,608</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22,332</w:t>
            </w:r>
          </w:p>
        </w:tc>
        <w:tc>
          <w:tcPr>
            <w:tcW w:w="0" w:type="dxa"/>
            <w:vAlign w:val="bottom"/>
          </w:tcPr>
          <w:p>
            <w:pPr>
              <w:spacing w:after="0"/>
              <w:rPr>
                <w:sz w:val="1"/>
                <w:szCs w:val="1"/>
                <w:color w:val="auto"/>
              </w:rPr>
            </w:pPr>
          </w:p>
        </w:tc>
      </w:tr>
      <w:tr>
        <w:trPr>
          <w:trHeight w:val="21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2,624,941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1,289,845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2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122,692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209,542</w:t>
            </w:r>
          </w:p>
        </w:tc>
        <w:tc>
          <w:tcPr>
            <w:tcW w:w="0" w:type="dxa"/>
            <w:vAlign w:val="bottom"/>
          </w:tcPr>
          <w:p>
            <w:pPr>
              <w:spacing w:after="0"/>
              <w:rPr>
                <w:sz w:val="1"/>
                <w:szCs w:val="1"/>
                <w:color w:val="auto"/>
              </w:rPr>
            </w:pPr>
          </w:p>
        </w:tc>
      </w:tr>
      <w:tr>
        <w:trPr>
          <w:trHeight w:val="217"/>
        </w:trPr>
        <w:tc>
          <w:tcPr>
            <w:tcW w:w="7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1,287,326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333,830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20,994</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36,286</w:t>
            </w:r>
          </w:p>
        </w:tc>
        <w:tc>
          <w:tcPr>
            <w:tcW w:w="0" w:type="dxa"/>
            <w:vAlign w:val="bottom"/>
          </w:tcPr>
          <w:p>
            <w:pPr>
              <w:spacing w:after="0"/>
              <w:rPr>
                <w:sz w:val="1"/>
                <w:szCs w:val="1"/>
                <w:color w:val="auto"/>
              </w:rPr>
            </w:pPr>
          </w:p>
        </w:tc>
      </w:tr>
      <w:tr>
        <w:trPr>
          <w:trHeight w:val="21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1,426,129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455,902</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3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74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per share, 200,000,000 shares authorized as of July 31, 2020 and January 31,</w:t>
            </w:r>
          </w:p>
        </w:tc>
        <w:tc>
          <w:tcPr>
            <w:tcW w:w="3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2020; zero shares issued and outstanding as of July 31, 2020 and January 31, 2020</w:t>
            </w:r>
          </w:p>
        </w:tc>
        <w:tc>
          <w:tcPr>
            <w:tcW w:w="3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$0.001 par value per share, 2,000,000,000 Class A shares authorized as of July 31, 2020 and</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January 31, 2020; 194,145,480 and 123,391,114 shares issued and outstanding as of July 31, 2020 and</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January 31, 2020, respectively; 300,000,000 Class B shares authorized as of July 31, 2020 and January 31, 2020;</w:t>
            </w:r>
          </w:p>
        </w:tc>
        <w:tc>
          <w:tcPr>
            <w:tcW w:w="3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90,197,239 and 155,336,747 shares issued and outstanding as of July 31, 2020 and January 31, 2020, respectively</w:t>
            </w:r>
          </w:p>
        </w:tc>
        <w:tc>
          <w:tcPr>
            <w:tcW w:w="3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982,541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832,705</w:t>
            </w:r>
          </w:p>
        </w:tc>
        <w:tc>
          <w:tcPr>
            <w:tcW w:w="0" w:type="dxa"/>
            <w:vAlign w:val="bottom"/>
          </w:tcPr>
          <w:p>
            <w:pPr>
              <w:spacing w:after="0"/>
              <w:rPr>
                <w:sz w:val="1"/>
                <w:szCs w:val="1"/>
                <w:color w:val="auto"/>
              </w:rPr>
            </w:pPr>
          </w:p>
        </w:tc>
      </w:tr>
      <w:tr>
        <w:trPr>
          <w:trHeight w:val="223"/>
        </w:trPr>
        <w:tc>
          <w:tcPr>
            <w:tcW w:w="7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1,198,812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833,943</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2,624,941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1,289,845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0" w:type="dxa"/>
            <w:vAlign w:val="bottom"/>
          </w:tcPr>
          <w:p>
            <w:pPr>
              <w:spacing w:after="0"/>
              <w:rPr>
                <w:sz w:val="16"/>
                <w:szCs w:val="16"/>
                <w:color w:val="auto"/>
              </w:rPr>
            </w:pPr>
          </w:p>
        </w:tc>
        <w:tc>
          <w:tcPr>
            <w:tcW w:w="304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267,814</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52,004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215,810</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28,837</w:t>
            </w: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143,693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39,458</w:t>
            </w:r>
          </w:p>
        </w:tc>
        <w:tc>
          <w:tcPr>
            <w:tcW w:w="0" w:type="dxa"/>
            <w:vAlign w:val="bottom"/>
          </w:tcPr>
          <w:p>
            <w:pPr>
              <w:spacing w:after="0"/>
              <w:rPr>
                <w:sz w:val="1"/>
                <w:szCs w:val="1"/>
                <w:color w:val="auto"/>
              </w:rPr>
            </w:pPr>
          </w:p>
        </w:tc>
      </w:tr>
      <w:tr>
        <w:trPr>
          <w:trHeight w:val="237"/>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484,220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211,988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9,287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attributable to participating</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attributable to common stockholders: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282,850,805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271,813,141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281,394,901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192,130,510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297,162,309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292,185,665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296,408,229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215,774,619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6"/>
        </w:trPr>
        <w:tc>
          <w:tcPr>
            <w:tcW w:w="43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185,989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available-for-sale marketable</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net of tax</w:t>
            </w:r>
          </w:p>
        </w:tc>
        <w:tc>
          <w:tcPr>
            <w:tcW w:w="9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186,874</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215,027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27"/>
        </w:trPr>
        <w:tc>
          <w:tcPr>
            <w:tcW w:w="4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 (DEFICIT)</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Three Months Ended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71995" cy="2460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246062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4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2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April 30, 2020</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upon release of restricted</w:t>
            </w: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Charitable donation of</w:t>
            </w: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 employee stock purchase</w:t>
            </w: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plan</w:t>
            </w: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w:t>
            </w: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income</w:t>
            </w: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July 31, 2020</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1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10"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4"/>
                <w:szCs w:val="4"/>
                <w:color w:val="auto"/>
              </w:rPr>
            </w:pPr>
          </w:p>
        </w:tc>
        <w:tc>
          <w:tcPr>
            <w:tcW w:w="1060" w:type="dxa"/>
            <w:vAlign w:val="bottom"/>
            <w:vMerge w:val="restart"/>
          </w:tcPr>
          <w:p>
            <w:pPr>
              <w:jc w:val="center"/>
              <w:ind w:right="69"/>
              <w:spacing w:after="0" w:line="11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6"/>
        </w:trPr>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3"/>
                <w:szCs w:val="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281,992,011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872,237</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27,227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901,631</w:t>
            </w:r>
          </w:p>
        </w:tc>
        <w:tc>
          <w:tcPr>
            <w:tcW w:w="0" w:type="dxa"/>
            <w:vAlign w:val="bottom"/>
          </w:tcPr>
          <w:p>
            <w:pPr>
              <w:spacing w:after="0"/>
              <w:rPr>
                <w:sz w:val="1"/>
                <w:szCs w:val="1"/>
                <w:color w:val="auto"/>
              </w:rPr>
            </w:pPr>
          </w:p>
        </w:tc>
      </w:tr>
      <w:tr>
        <w:trPr>
          <w:trHeight w:val="499"/>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1,597,761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7,956</w:t>
            </w:r>
          </w:p>
        </w:tc>
        <w:tc>
          <w:tcPr>
            <w:tcW w:w="0" w:type="dxa"/>
            <w:vAlign w:val="bottom"/>
          </w:tcPr>
          <w:p>
            <w:pPr>
              <w:spacing w:after="0"/>
              <w:rPr>
                <w:sz w:val="1"/>
                <w:szCs w:val="1"/>
                <w:color w:val="auto"/>
              </w:rPr>
            </w:pPr>
          </w:p>
        </w:tc>
      </w:tr>
      <w:tr>
        <w:trPr>
          <w:trHeight w:val="499"/>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22,312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22,312</w:t>
            </w:r>
          </w:p>
        </w:tc>
        <w:tc>
          <w:tcPr>
            <w:tcW w:w="0" w:type="dxa"/>
            <w:vAlign w:val="bottom"/>
          </w:tcPr>
          <w:p>
            <w:pPr>
              <w:spacing w:after="0"/>
              <w:rPr>
                <w:sz w:val="1"/>
                <w:szCs w:val="1"/>
                <w:color w:val="auto"/>
              </w:rPr>
            </w:pPr>
          </w:p>
        </w:tc>
      </w:tr>
      <w:tr>
        <w:trPr>
          <w:trHeight w:val="500"/>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605,924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20,759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20,760</w:t>
            </w:r>
          </w:p>
        </w:tc>
        <w:tc>
          <w:tcPr>
            <w:tcW w:w="0" w:type="dxa"/>
            <w:vAlign w:val="bottom"/>
          </w:tcPr>
          <w:p>
            <w:pPr>
              <w:spacing w:after="0"/>
              <w:rPr>
                <w:sz w:val="1"/>
                <w:szCs w:val="1"/>
                <w:color w:val="auto"/>
              </w:rPr>
            </w:pPr>
          </w:p>
        </w:tc>
      </w:tr>
      <w:tr>
        <w:trPr>
          <w:trHeight w:val="351"/>
        </w:trPr>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59,279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59,279</w:t>
            </w:r>
          </w:p>
        </w:tc>
        <w:tc>
          <w:tcPr>
            <w:tcW w:w="0" w:type="dxa"/>
            <w:vAlign w:val="bottom"/>
          </w:tcPr>
          <w:p>
            <w:pPr>
              <w:spacing w:after="0"/>
              <w:rPr>
                <w:sz w:val="1"/>
                <w:szCs w:val="1"/>
                <w:color w:val="auto"/>
              </w:rPr>
            </w:pPr>
          </w:p>
        </w:tc>
      </w:tr>
      <w:tr>
        <w:trPr>
          <w:trHeight w:val="351"/>
        </w:trPr>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08"/>
        </w:trPr>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185,989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185,989</w:t>
            </w:r>
          </w:p>
        </w:tc>
        <w:tc>
          <w:tcPr>
            <w:tcW w:w="0" w:type="dxa"/>
            <w:vAlign w:val="bottom"/>
          </w:tcPr>
          <w:p>
            <w:pPr>
              <w:spacing w:after="0"/>
              <w:rPr>
                <w:sz w:val="1"/>
                <w:szCs w:val="1"/>
                <w:color w:val="auto"/>
              </w:rPr>
            </w:pPr>
          </w:p>
        </w:tc>
      </w:tr>
      <w:tr>
        <w:trPr>
          <w:trHeight w:val="196"/>
        </w:trPr>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284,342,719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982,541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213,216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1,198,812</w:t>
            </w:r>
          </w:p>
        </w:tc>
        <w:tc>
          <w:tcPr>
            <w:tcW w:w="0" w:type="dxa"/>
            <w:vAlign w:val="bottom"/>
          </w:tcPr>
          <w:p>
            <w:pPr>
              <w:spacing w:after="0"/>
              <w:rPr>
                <w:sz w:val="1"/>
                <w:szCs w:val="1"/>
                <w:color w:val="auto"/>
              </w:rPr>
            </w:pPr>
          </w:p>
        </w:tc>
      </w:tr>
      <w:tr>
        <w:trPr>
          <w:trHeight w:val="26"/>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940" w:space="220"/>
            <w:col w:w="7000"/>
          </w:cols>
          <w:pgMar w:left="320" w:top="121" w:right="419" w:bottom="1440" w:gutter="0" w:footer="0" w:header="0"/>
          <w:type w:val="continuous"/>
        </w:sectPr>
      </w:pPr>
    </w:p>
    <w:p>
      <w:pPr>
        <w:spacing w:after="0" w:line="28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Three Months Ended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71995" cy="1774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1995" cy="177419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4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1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April 30, 2019</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reserved for charitable</w:t>
            </w: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donation</w:t>
            </w: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July 31, 2019</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3"/>
        </w:trPr>
        <w:tc>
          <w:tcPr>
            <w:tcW w:w="198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272,336,862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742,388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719,728</w:t>
            </w:r>
          </w:p>
        </w:tc>
        <w:tc>
          <w:tcPr>
            <w:tcW w:w="0" w:type="dxa"/>
            <w:vAlign w:val="bottom"/>
          </w:tcPr>
          <w:p>
            <w:pPr>
              <w:spacing w:after="0"/>
              <w:rPr>
                <w:sz w:val="1"/>
                <w:szCs w:val="1"/>
                <w:color w:val="auto"/>
              </w:rPr>
            </w:pPr>
          </w:p>
        </w:tc>
      </w:tr>
      <w:tr>
        <w:trPr>
          <w:trHeight w:val="500"/>
        </w:trPr>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649,305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499"/>
        </w:trPr>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18,182</w:t>
            </w:r>
          </w:p>
        </w:tc>
        <w:tc>
          <w:tcPr>
            <w:tcW w:w="0" w:type="dxa"/>
            <w:vAlign w:val="bottom"/>
          </w:tcPr>
          <w:p>
            <w:pPr>
              <w:spacing w:after="0"/>
              <w:rPr>
                <w:sz w:val="1"/>
                <w:szCs w:val="1"/>
                <w:color w:val="auto"/>
              </w:rPr>
            </w:pPr>
          </w:p>
        </w:tc>
      </w:tr>
      <w:tr>
        <w:trPr>
          <w:trHeight w:val="203"/>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8"/>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5,541</w:t>
            </w:r>
          </w:p>
        </w:tc>
        <w:tc>
          <w:tcPr>
            <w:tcW w:w="0" w:type="dxa"/>
            <w:vAlign w:val="bottom"/>
          </w:tcPr>
          <w:p>
            <w:pPr>
              <w:spacing w:after="0"/>
              <w:rPr>
                <w:sz w:val="1"/>
                <w:szCs w:val="1"/>
                <w:color w:val="auto"/>
              </w:rPr>
            </w:pPr>
          </w:p>
        </w:tc>
      </w:tr>
      <w:tr>
        <w:trPr>
          <w:trHeight w:val="196"/>
        </w:trPr>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273,486,167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760,990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743,796</w:t>
            </w:r>
          </w:p>
        </w:tc>
        <w:tc>
          <w:tcPr>
            <w:tcW w:w="0" w:type="dxa"/>
            <w:vAlign w:val="bottom"/>
          </w:tcPr>
          <w:p>
            <w:pPr>
              <w:spacing w:after="0"/>
              <w:rPr>
                <w:sz w:val="1"/>
                <w:szCs w:val="1"/>
                <w:color w:val="auto"/>
              </w:rPr>
            </w:pPr>
          </w:p>
        </w:tc>
      </w:tr>
      <w:tr>
        <w:trPr>
          <w:trHeight w:val="25"/>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ectPr>
          <w:pgSz w:w="11900" w:h="16838" w:orient="portrait"/>
          <w:cols w:equalWidth="0" w:num="2">
            <w:col w:w="3920" w:space="220"/>
            <w:col w:w="7020"/>
          </w:cols>
          <w:pgMar w:left="320" w:top="121" w:right="4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 (DEFICIT)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Six Months Ended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451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4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2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39"/>
        </w:trPr>
        <w:tc>
          <w:tcPr>
            <w:tcW w:w="1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Balance as of January 31,</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2020</w:t>
            </w:r>
          </w:p>
        </w:tc>
        <w:tc>
          <w:tcPr>
            <w:tcW w:w="12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upon release of restricted</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Charitable donation of</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 employee stock purchase</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July 31, 2020</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1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4"/>
                <w:szCs w:val="4"/>
                <w:color w:val="auto"/>
              </w:rPr>
            </w:pPr>
          </w:p>
        </w:tc>
        <w:tc>
          <w:tcPr>
            <w:tcW w:w="1040" w:type="dxa"/>
            <w:vAlign w:val="bottom"/>
            <w:gridSpan w:val="2"/>
            <w:vMerge w:val="restart"/>
          </w:tcPr>
          <w:p>
            <w:pPr>
              <w:ind w:left="100"/>
              <w:spacing w:after="0" w:line="110"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4"/>
                <w:szCs w:val="4"/>
                <w:color w:val="auto"/>
              </w:rPr>
            </w:pPr>
          </w:p>
        </w:tc>
        <w:tc>
          <w:tcPr>
            <w:tcW w:w="1120" w:type="dxa"/>
            <w:vAlign w:val="bottom"/>
            <w:vMerge w:val="restart"/>
          </w:tcPr>
          <w:p>
            <w:pPr>
              <w:jc w:val="center"/>
              <w:ind w:right="89"/>
              <w:spacing w:after="0" w:line="11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6"/>
        </w:trPr>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1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26"/>
        </w:trPr>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278,731,143</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832,705</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833,943</w:t>
            </w:r>
          </w:p>
        </w:tc>
        <w:tc>
          <w:tcPr>
            <w:tcW w:w="0" w:type="dxa"/>
            <w:vAlign w:val="bottom"/>
          </w:tcPr>
          <w:p>
            <w:pPr>
              <w:spacing w:after="0"/>
              <w:rPr>
                <w:sz w:val="1"/>
                <w:szCs w:val="1"/>
                <w:color w:val="auto"/>
              </w:rPr>
            </w:pPr>
          </w:p>
        </w:tc>
      </w:tr>
      <w:tr>
        <w:trPr>
          <w:trHeight w:val="500"/>
        </w:trPr>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4,830,752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17,676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17,681</w:t>
            </w:r>
          </w:p>
        </w:tc>
        <w:tc>
          <w:tcPr>
            <w:tcW w:w="0" w:type="dxa"/>
            <w:vAlign w:val="bottom"/>
          </w:tcPr>
          <w:p>
            <w:pPr>
              <w:spacing w:after="0"/>
              <w:rPr>
                <w:sz w:val="1"/>
                <w:szCs w:val="1"/>
                <w:color w:val="auto"/>
              </w:rPr>
            </w:pPr>
          </w:p>
        </w:tc>
      </w:tr>
      <w:tr>
        <w:trPr>
          <w:trHeight w:val="499"/>
        </w:trPr>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174,900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23,312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23,312</w:t>
            </w:r>
          </w:p>
        </w:tc>
        <w:tc>
          <w:tcPr>
            <w:tcW w:w="0" w:type="dxa"/>
            <w:vAlign w:val="bottom"/>
          </w:tcPr>
          <w:p>
            <w:pPr>
              <w:spacing w:after="0"/>
              <w:rPr>
                <w:sz w:val="1"/>
                <w:szCs w:val="1"/>
                <w:color w:val="auto"/>
              </w:rPr>
            </w:pPr>
          </w:p>
        </w:tc>
      </w:tr>
      <w:tr>
        <w:trPr>
          <w:trHeight w:val="500"/>
        </w:trPr>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605,924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20,759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20,760</w:t>
            </w:r>
          </w:p>
        </w:tc>
        <w:tc>
          <w:tcPr>
            <w:tcW w:w="0" w:type="dxa"/>
            <w:vAlign w:val="bottom"/>
          </w:tcPr>
          <w:p>
            <w:pPr>
              <w:spacing w:after="0"/>
              <w:rPr>
                <w:sz w:val="1"/>
                <w:szCs w:val="1"/>
                <w:color w:val="auto"/>
              </w:rPr>
            </w:pPr>
          </w:p>
        </w:tc>
      </w:tr>
      <w:tr>
        <w:trPr>
          <w:trHeight w:val="351"/>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88,089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88,089</w:t>
            </w:r>
          </w:p>
        </w:tc>
        <w:tc>
          <w:tcPr>
            <w:tcW w:w="0" w:type="dxa"/>
            <w:vAlign w:val="bottom"/>
          </w:tcPr>
          <w:p>
            <w:pPr>
              <w:spacing w:after="0"/>
              <w:rPr>
                <w:sz w:val="1"/>
                <w:szCs w:val="1"/>
                <w:color w:val="auto"/>
              </w:rPr>
            </w:pPr>
          </w:p>
        </w:tc>
      </w:tr>
      <w:tr>
        <w:trPr>
          <w:trHeight w:val="203"/>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1,963</w:t>
            </w:r>
          </w:p>
        </w:tc>
        <w:tc>
          <w:tcPr>
            <w:tcW w:w="0" w:type="dxa"/>
            <w:vAlign w:val="bottom"/>
          </w:tcPr>
          <w:p>
            <w:pPr>
              <w:spacing w:after="0"/>
              <w:rPr>
                <w:sz w:val="1"/>
                <w:szCs w:val="1"/>
                <w:color w:val="auto"/>
              </w:rPr>
            </w:pPr>
          </w:p>
        </w:tc>
      </w:tr>
      <w:tr>
        <w:trPr>
          <w:trHeight w:val="208"/>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213,064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213,064</w:t>
            </w:r>
          </w:p>
        </w:tc>
        <w:tc>
          <w:tcPr>
            <w:tcW w:w="0" w:type="dxa"/>
            <w:vAlign w:val="bottom"/>
          </w:tcPr>
          <w:p>
            <w:pPr>
              <w:spacing w:after="0"/>
              <w:rPr>
                <w:sz w:val="1"/>
                <w:szCs w:val="1"/>
                <w:color w:val="auto"/>
              </w:rPr>
            </w:pPr>
          </w:p>
        </w:tc>
      </w:tr>
      <w:tr>
        <w:trPr>
          <w:trHeight w:val="196"/>
        </w:trPr>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284,342,719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982,541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213,216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1,198,812</w:t>
            </w:r>
          </w:p>
        </w:tc>
        <w:tc>
          <w:tcPr>
            <w:tcW w:w="0" w:type="dxa"/>
            <w:vAlign w:val="bottom"/>
          </w:tcPr>
          <w:p>
            <w:pPr>
              <w:spacing w:after="0"/>
              <w:rPr>
                <w:sz w:val="1"/>
                <w:szCs w:val="1"/>
                <w:color w:val="auto"/>
              </w:rPr>
            </w:pPr>
          </w:p>
        </w:tc>
      </w:tr>
      <w:tr>
        <w:trPr>
          <w:trHeight w:val="25"/>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940" w:space="220"/>
            <w:col w:w="70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3720"/>
        <w:spacing w:after="0"/>
        <w:rPr>
          <w:sz w:val="20"/>
          <w:szCs w:val="20"/>
          <w:color w:val="auto"/>
        </w:rPr>
      </w:pPr>
      <w:r>
        <w:rPr>
          <w:rFonts w:ascii="Times New Roman" w:cs="Times New Roman" w:eastAsia="Times New Roman" w:hAnsi="Times New Roman"/>
          <w:sz w:val="14"/>
          <w:szCs w:val="14"/>
          <w:b w:val="1"/>
          <w:bCs w:val="1"/>
          <w:color w:val="auto"/>
        </w:rPr>
        <w:t>Six Months Ended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71995" cy="3471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3471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38"/>
        </w:trPr>
        <w:tc>
          <w:tcPr>
            <w:tcW w:w="1720" w:type="dxa"/>
            <w:vAlign w:val="bottom"/>
            <w:tcBorders>
              <w:top w:val="single" w:sz="8" w:color="CFF0FC"/>
            </w:tcBorders>
            <w:shd w:val="clear" w:color="auto" w:fill="CFF0FC"/>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as of January 31,</w:t>
            </w:r>
          </w:p>
        </w:tc>
        <w:tc>
          <w:tcPr>
            <w:tcW w:w="1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159,552</w:t>
            </w:r>
          </w:p>
        </w:tc>
        <w:tc>
          <w:tcPr>
            <w:tcW w:w="0" w:type="dxa"/>
            <w:vAlign w:val="bottom"/>
          </w:tcPr>
          <w:p>
            <w:pPr>
              <w:spacing w:after="0"/>
              <w:rPr>
                <w:sz w:val="1"/>
                <w:szCs w:val="1"/>
                <w:color w:val="auto"/>
              </w:rPr>
            </w:pPr>
          </w:p>
        </w:tc>
      </w:tr>
      <w:tr>
        <w:trPr>
          <w:trHeight w:val="19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Conversion of convertible</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to common</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upon initial public</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(159,552)</w:t>
            </w: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w:t>
            </w: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convertible</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promissory notes and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interest to common</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upon initial public</w:t>
            </w: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w:t>
            </w: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upon initial public offering</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and private placement, net of</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underwriting discounts and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commissions and other</w:t>
            </w: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costs</w:t>
            </w: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net of repurchases</w:t>
            </w: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reserved for charitable</w:t>
            </w: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donation</w:t>
            </w: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July 31, 2019</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3"/>
        </w:trPr>
        <w:tc>
          <w:tcPr>
            <w:tcW w:w="19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2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08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326"/>
        </w:trPr>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90,327,435</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17,760</w:t>
            </w:r>
          </w:p>
        </w:tc>
        <w:tc>
          <w:tcPr>
            <w:tcW w:w="120" w:type="dxa"/>
            <w:vAlign w:val="bottom"/>
          </w:tcPr>
          <w:p>
            <w:pPr>
              <w:spacing w:after="0"/>
              <w:rPr>
                <w:sz w:val="24"/>
                <w:szCs w:val="24"/>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(25,153)</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(7,439)</w:t>
            </w:r>
          </w:p>
        </w:tc>
        <w:tc>
          <w:tcPr>
            <w:tcW w:w="0" w:type="dxa"/>
            <w:vAlign w:val="bottom"/>
          </w:tcPr>
          <w:p>
            <w:pPr>
              <w:spacing w:after="0"/>
              <w:rPr>
                <w:sz w:val="1"/>
                <w:szCs w:val="1"/>
                <w:color w:val="auto"/>
              </w:rPr>
            </w:pPr>
          </w:p>
        </w:tc>
      </w:tr>
      <w:tr>
        <w:trPr>
          <w:trHeight w:val="648"/>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159,399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159,552</w:t>
            </w:r>
          </w:p>
        </w:tc>
        <w:tc>
          <w:tcPr>
            <w:tcW w:w="0" w:type="dxa"/>
            <w:vAlign w:val="bottom"/>
          </w:tcPr>
          <w:p>
            <w:pPr>
              <w:spacing w:after="0"/>
              <w:rPr>
                <w:sz w:val="1"/>
                <w:szCs w:val="1"/>
                <w:color w:val="auto"/>
              </w:rPr>
            </w:pPr>
          </w:p>
        </w:tc>
      </w:tr>
      <w:tr>
        <w:trPr>
          <w:trHeight w:val="796"/>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426,223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15,344</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15,344</w:t>
            </w:r>
          </w:p>
        </w:tc>
        <w:tc>
          <w:tcPr>
            <w:tcW w:w="0" w:type="dxa"/>
            <w:vAlign w:val="bottom"/>
          </w:tcPr>
          <w:p>
            <w:pPr>
              <w:spacing w:after="0"/>
              <w:rPr>
                <w:sz w:val="1"/>
                <w:szCs w:val="1"/>
                <w:color w:val="auto"/>
              </w:rPr>
            </w:pPr>
          </w:p>
        </w:tc>
      </w:tr>
      <w:tr>
        <w:trPr>
          <w:trHeight w:val="945"/>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15,819,646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541,483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541,499</w:t>
            </w:r>
          </w:p>
        </w:tc>
        <w:tc>
          <w:tcPr>
            <w:tcW w:w="0" w:type="dxa"/>
            <w:vAlign w:val="bottom"/>
          </w:tcPr>
          <w:p>
            <w:pPr>
              <w:spacing w:after="0"/>
              <w:rPr>
                <w:sz w:val="1"/>
                <w:szCs w:val="1"/>
                <w:color w:val="auto"/>
              </w:rPr>
            </w:pPr>
          </w:p>
        </w:tc>
      </w:tr>
      <w:tr>
        <w:trPr>
          <w:trHeight w:val="500"/>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13,747,059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499"/>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24,844</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24,844</w:t>
            </w:r>
          </w:p>
        </w:tc>
        <w:tc>
          <w:tcPr>
            <w:tcW w:w="0" w:type="dxa"/>
            <w:vAlign w:val="bottom"/>
          </w:tcPr>
          <w:p>
            <w:pPr>
              <w:spacing w:after="0"/>
              <w:rPr>
                <w:sz w:val="1"/>
                <w:szCs w:val="1"/>
                <w:color w:val="auto"/>
              </w:rPr>
            </w:pPr>
          </w:p>
        </w:tc>
      </w:tr>
      <w:tr>
        <w:trPr>
          <w:trHeight w:val="351"/>
        </w:trPr>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8"/>
        </w:trPr>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7,755</w:t>
            </w:r>
          </w:p>
        </w:tc>
        <w:tc>
          <w:tcPr>
            <w:tcW w:w="0" w:type="dxa"/>
            <w:vAlign w:val="bottom"/>
          </w:tcPr>
          <w:p>
            <w:pPr>
              <w:spacing w:after="0"/>
              <w:rPr>
                <w:sz w:val="1"/>
                <w:szCs w:val="1"/>
                <w:color w:val="auto"/>
              </w:rPr>
            </w:pPr>
          </w:p>
        </w:tc>
      </w:tr>
      <w:tr>
        <w:trPr>
          <w:trHeight w:val="196"/>
        </w:trPr>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273,486,167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760,990</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743,796</w:t>
            </w:r>
          </w:p>
        </w:tc>
        <w:tc>
          <w:tcPr>
            <w:tcW w:w="0" w:type="dxa"/>
            <w:vAlign w:val="bottom"/>
          </w:tcPr>
          <w:p>
            <w:pPr>
              <w:spacing w:after="0"/>
              <w:rPr>
                <w:sz w:val="1"/>
                <w:szCs w:val="1"/>
                <w:color w:val="auto"/>
              </w:rPr>
            </w:pPr>
          </w:p>
        </w:tc>
      </w:tr>
      <w:tr>
        <w:trPr>
          <w:trHeight w:val="25"/>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ectPr>
          <w:pgSz w:w="11900" w:h="16838" w:orient="portrait"/>
          <w:cols w:equalWidth="0" w:num="2">
            <w:col w:w="3940" w:space="220"/>
            <w:col w:w="6980"/>
          </w:cols>
          <w:pgMar w:left="320" w:top="121"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6"/>
        </w:trPr>
        <w:tc>
          <w:tcPr>
            <w:tcW w:w="8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213,064</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Charitable donation of common stock</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accounts receivable allowances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Remeasurement gain on equity investment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(196,926)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(35,361)</w:t>
            </w:r>
          </w:p>
        </w:tc>
      </w:tr>
      <w:tr>
        <w:trPr>
          <w:trHeight w:val="243"/>
        </w:trPr>
        <w:tc>
          <w:tcPr>
            <w:tcW w:w="8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(23,597)</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(33,700)</w:t>
            </w:r>
          </w:p>
        </w:tc>
      </w:tr>
      <w:tr>
        <w:trPr>
          <w:trHeight w:val="243"/>
        </w:trPr>
        <w:tc>
          <w:tcPr>
            <w:tcW w:w="8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34,923</w:t>
            </w:r>
          </w:p>
        </w:tc>
      </w:tr>
      <w:tr>
        <w:trPr>
          <w:trHeight w:val="243"/>
        </w:trPr>
        <w:tc>
          <w:tcPr>
            <w:tcW w:w="8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519,149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56,234</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37"/>
        </w:trPr>
        <w:tc>
          <w:tcPr>
            <w:tcW w:w="81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660,311</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53,408</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(484,882)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(478,487)</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50,940</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(20,937)</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acquisition, net of cash acquired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convertible promissory note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Collections of employee loans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(448,484)</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employee equity transactions to be remitted to employees and tax authorities,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234,465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for employee stock purchase plan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 net of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25"/>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initial public offering and private placement, net of underwriting discounts and commissions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other offering costs</w:t>
            </w:r>
          </w:p>
        </w:tc>
        <w:tc>
          <w:tcPr>
            <w:tcW w:w="3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542,947</w:t>
            </w: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272,642</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545,138</w:t>
            </w:r>
          </w:p>
        </w:tc>
      </w:tr>
      <w:tr>
        <w:trPr>
          <w:trHeight w:val="23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697,392</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150,062</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334,082</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65,968</w:t>
            </w:r>
          </w:p>
        </w:tc>
      </w:tr>
      <w:tr>
        <w:trPr>
          <w:trHeight w:val="23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1,031,474</w:t>
            </w:r>
          </w:p>
        </w:tc>
        <w:tc>
          <w:tcPr>
            <w:tcW w:w="1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216,030</w:t>
            </w:r>
          </w:p>
        </w:tc>
      </w:tr>
      <w:tr>
        <w:trPr>
          <w:trHeight w:val="27"/>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07199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0" w:right="3240"/>
        <w:spacing w:after="0" w:line="284" w:lineRule="auto"/>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within the condensed consolidated balance sheets to the amounts shown in the condensed consolidated statements of cash flows above:</w:t>
      </w:r>
    </w:p>
    <w:tbl>
      <w:tblPr>
        <w:tblLayout w:type="fixed"/>
        <w:tblInd w:w="0" w:type="dxa"/>
        <w:tblCellMar>
          <w:top w:w="0" w:type="dxa"/>
          <w:left w:w="0" w:type="dxa"/>
          <w:bottom w:w="0" w:type="dxa"/>
          <w:right w:w="0" w:type="dxa"/>
        </w:tblCellMar>
      </w:tblPr>
      <w:tr>
        <w:trPr>
          <w:trHeight w:val="234"/>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748,944</w:t>
            </w:r>
          </w:p>
        </w:tc>
        <w:tc>
          <w:tcPr>
            <w:tcW w:w="14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213,886</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current included in 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280,309</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noncurrent included in other assets, noncurrent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7"/>
        </w:trPr>
        <w:tc>
          <w:tcPr>
            <w:tcW w:w="8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1,031,474</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ZOOM VIDEO COMMUNICATIONS, INC. NOTES TO CONDENSED CONSOLIDATED FINANCIAL STATEMENTS (unaudited)</w:t>
      </w:r>
    </w:p>
    <w:p>
      <w:pPr>
        <w:spacing w:after="0" w:line="384"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Zoom Video Communications, Inc. and its subsidiaries (collectively, “Zoom,” the “Company,” “we,” “us,” or “our”) provide a video-first, unified communications platform. Our platform combines video, audio, phone, screen sharing, and chat functionalities. We were incorporated in the state of Delaware in April 2011, and are headquartered in San Jose, California.</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fiscal year ends on January 31. References to fiscal year 2021, for example, refer to the fiscal year ending January 31, 2021.</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a variable interest entity for which we are the primary beneficiary. All intercompany balances and transactions have been eliminated in consolidation.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2020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included in our Annual Report on Form 10-K for the year ended January 31, 2020, filed with the SEC on March 20, 2020.</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allowance for credit losses, the useful lives of long-lived assets, the incremental borrowing rate for operating leases, the value of common stock and other assumptions used to measure stock-based compensation expense, sales and other tax liabilities, the fair value of marketable securities, equity investment, convertible promissory note, acquired intangible assets and goodwill, and the valuation of deferred income tax assets and uncertain tax positions. Actual results could differ from those estimates.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COVID-19 pandemic has created, and may continue to create, significant uncertainty in macroeconomic conditions, and the extent of its impact on our operational and financial performance will depend on certain developments, including the duration and spread of the outbreak and the impact on our customers and our sales cycles. During the three and six months ended July 31, 2020, our estimates and assumptions required increased judgment and carried a higher degree of variability and volatility. As events continue to evolve and additional information becomes available, our estimates may change materially in future periods.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1. “Summary of Business and Significant Accounting Policies” in the notes to consolidated financial statements included in our Annual Report on Form 10-K for the year ended January 31, 2020, filed with the SEC on March 20, 2020. There have been no significant changes to these policies during the six months ended July 31, 2020, except as noted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Restricted cash consisted of certificates of deposit collateralizing our operating leases, corporate credit cards, and cash from proceeds from international employees’ sales of our common stock, and is included in prepaid expenses and other current assets and other assets, noncurrent in the condensed consolidated balance sheets.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July 31, 2020 and January 31, 2020, we had $280.2 million and $48.5 million, respectively, of cash from proceeds from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is included in accrued expenses and other current liabilities in the condensed consolidated balance sheets.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exposed to credit losses primarily through our accounts receivable and investments in available-for-sale debt securities. See Note 3 for additional information related to our available-for-sale debt securities.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net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receivable are recorded for invoiced amounts and amounts for which revenue has been recognized, but not invoiced, net of allowances.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accounts receivable consist of the following: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 July 31, 2020</w:t>
            </w:r>
          </w:p>
        </w:tc>
      </w:tr>
      <w:tr>
        <w:trPr>
          <w:trHeight w:val="237"/>
        </w:trPr>
        <w:tc>
          <w:tcPr>
            <w:tcW w:w="9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321,491</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7"/>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returns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r>
      <w:tr>
        <w:trPr>
          <w:trHeight w:val="263"/>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295,330</w:t>
            </w:r>
          </w:p>
        </w:tc>
      </w:tr>
      <w:tr>
        <w:trPr>
          <w:trHeight w:val="20"/>
        </w:trPr>
        <w:tc>
          <w:tcPr>
            <w:tcW w:w="9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maintain an allowance for credit losses for expected uncollectible accounts receivable, which is recorded as an offset to accounts receivable, and changes in such are classified as general and administrative expense in the condensed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six months ended July 31, 2020, our assessment considered business and market disruptions caused by COVID-19 and estimates of credit and collectibility trends. The continued volatility in market conditions and evolving shifts in credit trends are difficult to predict, causing variability and volatility that may have a material impact on our allowance for credit losses in future periods. Below is a rollforward of our allowance for credit losses for the six months ended July 31, 2020.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r>
      <w:tr>
        <w:trPr>
          <w:trHeight w:val="27"/>
        </w:trPr>
        <w:tc>
          <w:tcPr>
            <w:tcW w:w="9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37"/>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7"/>
        </w:trPr>
        <w:tc>
          <w:tcPr>
            <w:tcW w:w="9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
        </w:trPr>
        <w:tc>
          <w:tcPr>
            <w:tcW w:w="9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Available-for-sale Investments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Available-for-sale investments consist primarily of high-grade commercial paper, agency bonds, corporate bonds, corporate and other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condensed consolidated balance sheets. We carry these securities at fair value and record unrealized gains and losses in accumulated other comprehensive income, which is reflected as a component of stockholders’ equity. We evaluate our securities with unrealized loss positions as to whether the declines in fair value were due to credit losses, and record the portion of impairment relating to the credit losses through allowance for credit losses limited to the amount that fair value was less than the amortized cost basis. Realized gains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losses from the sale of marketable securities are determined based on the specific identification method. Realized gains and losses are reported in interest income and other, net in the condensed consolidated statements of operations.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Cloud Computing Arrangement Implementation Costs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capitalize certain implementation costs incurred in a cloud computing arrangement during the application development stage. Costs incurred in the preliminary stages of development are analogous to research and development activities and are expensed as incurred. The preliminary stage includes activities such as formulation and evaluation of alternatives, determination of existence of needed technology, and final selection of alternatives. Once the application development stage is reached, internal and external costs are capitalized until the hosted software is ready for its intended use. Capitalized implementation costs are recorded as deferred costs, and are included in prepaid expenses and other current assets and other assets, noncurrent in the condensed consolidated balance sheets. Maintenance, minor upgrades, and training costs are expensed as incurred. Capitalized implementation costs are amortized over the term of the hosting arrangement on a straight-line basis, and are recorded under operating expenses in the same line item in the condensed consolidated statements of operations as the expense for fees for the associated hosting arrangement. Capitalized implementation costs were not material during the three and six months ended July 31, 2020.</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Equity Investment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third quarter of fiscal year 2020, we made a $3.0 million strategic investment in a private company in the business of designing and developing video communications hardware. In the first quarter of fiscal year 2021, we made an additional $8.0 million strategic investment in this company.</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do not have a controlling financial interest in the investee nor the ability to exercise significant influence over the operating and financial policies of the investee. The investment is included within other assets, noncurrent in the condensed consolidated balance sheets. Dividend income, unrealized and realized holding gains or losses, and impairment charges would be reported in interest income and other, net in the condensed consolidated statements of operations. The maximum loss we could incur for this investment is its carrying value.</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elected to measure this investment, which does not have a readily determinable fair value, at its cost, minus impairment, if any, plus or minus changes resulting from observable price changes in orderly transactions for the identical or a similar investment of the same issuer (i.e., using the measurement alternative). At each reporting period, we perform a qualitative assessment considering impairment indicators to evaluate whether the investment is impaired. If this qualitative assessment indicates that the investment is impaired and the fair value of the investment is less than its carrying amount, the investment would be written down to its fair value.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additional investment and the indicated change in the observable price of the underlying shares of the investee, we have recognized a remeasurement gain of $2.5 million on the initial investment in the six months ended July 31, 2020. As of July 31, 2020, the carrying amount of this investment was $13.5 million.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first quarter of fiscal year 2021, we invested $5.0 million in a five-year convertible promissory note of a privately held company (the “Convertible Note”), which bears interest at 3.0% on the unpaid principal balance, compounded annually. We may elect to convert the Convertible Note into shares of the privately held company’s stock prior to, or on, the maturity date of the Convertible Note. Upon a liquidity event, the Convertible Note will be automatically converted into shares of the privately held company’s stock.</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Convertible Note is included in other assets, noncurrent in the condensed consolidated balance sheets. Interest accrues on the unpaid principal balance on a quarterly basis, and is recognized in interest income and other, net in the condensed consolidated statements of operations. Interest income related to the Convertible Note was immaterial for the three and six months ended July 31, 2020. We have elected to measure the Convertible Note at fair value (i.e., using the fair value option) at each reporting date. Under the fair value option, bifurcation of an embedded derivative is not necessary, and all related gains and losses on the host contract and derivative due to change in the fair value will be reflected in interest income and other, net in the condensed consolidated statements of operations. As of July 31, 2020, the fair value of the Convertible Note investment was measured at $5.0 million.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condensed consolidated statements of operations. Acquisition costs, such as legal and consulting fees, are expensed as incurred.</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Uncertain tax positions and tax-related valuation allowances are initially established in connection with a business combination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Goodwill and Acquired Intangible Assets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Goodwill amounts are not amortized, but rather tested for impairment at least annually or more often if circumstances indicate that the carrying value may not be recoverable. There were no impairment charges to goodwill during the three months ended July 31, 2020.</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Acquired intangible assets consist of identifiable intangible assets resulting from business combinations. Acquired finite-lived intangible assets are initially recorded at fair value and are amortized on a straight-line basis over their estimated useful lives. Amortization expense of developed technology is recorded within cost of revenue in the condensed consolidated statements of operations. Each period we evaluate the estimated remaining useful lives of our acquired finite-lived intangible assets and whether events or changes in circumstances warrant a revision to the remaining period of amortization. There were no impairment charges to acquired intangible assets during the three months ended July 31, 2020.</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Instruments—Credit Losses (Topic 326): Measurement of Credit Losses on Financial Instruments</w:t>
      </w:r>
      <w:r>
        <w:rPr>
          <w:rFonts w:ascii="Times New Roman" w:cs="Times New Roman" w:eastAsia="Times New Roman" w:hAnsi="Times New Roman"/>
          <w:sz w:val="18"/>
          <w:szCs w:val="18"/>
          <w:color w:val="auto"/>
        </w:rPr>
        <w:t>, which was subsequently amended by ASU No. 2018-19,</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in November 2018. Subsequently, the FASB issued ASU No. 2019-04,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No. 2019-05, ASU No. 2019-10, and ASU No. 2019-11 to provide additional guidance on the credit losses standard. ASU No. 2016-13 and the related updates replace the existing incurred loss impairment model with an expected credit loss model, and requires a financial asset measured at amortized cost to be presented at the net amount expected to be collected. We adopted the standard as of February 1, 2020, using the modified retrospective method of applying the new standard at the adoption date. Our adoption did not result in any cumulative effect adjustment in our condensed consolidated financial statements upon adoption as of February 1, 2020.</w:t>
      </w:r>
    </w:p>
    <w:p>
      <w:pPr>
        <w:spacing w:after="0" w:line="7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Implementation Costs Incurred in a Cloud Computing Arrangement that is a Service Contract</w:t>
      </w:r>
      <w:r>
        <w:rPr>
          <w:rFonts w:ascii="Times New Roman" w:cs="Times New Roman" w:eastAsia="Times New Roman" w:hAnsi="Times New Roman"/>
          <w:sz w:val="18"/>
          <w:szCs w:val="18"/>
          <w:color w:val="auto"/>
        </w:rPr>
        <w:t>. The amendment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in a hosting arrangement that is a service contract with the requirements for capitalizing implementation costs incurred to develop or obtain internal-use software (and hosting arrangements that include an internal-use software license). We adopted ASU No. 2018-15, prospectively, as of February 1, 2020, and our adoption did not have a material impact on the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8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454,160</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699,793</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33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81,384</w:t>
            </w:r>
          </w:p>
        </w:tc>
        <w:tc>
          <w:tcPr>
            <w:tcW w:w="134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136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111,641</w:t>
            </w:r>
          </w:p>
        </w:tc>
        <w:tc>
          <w:tcPr>
            <w:tcW w:w="134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w:t>
            </w:r>
          </w:p>
        </w:tc>
        <w:tc>
          <w:tcPr>
            <w:tcW w:w="136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and Africa</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127,976</w:t>
            </w:r>
          </w:p>
        </w:tc>
        <w:tc>
          <w:tcPr>
            <w:tcW w:w="134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3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180,253</w:t>
            </w:r>
          </w:p>
        </w:tc>
        <w:tc>
          <w:tcPr>
            <w:tcW w:w="134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30,027</w:t>
            </w:r>
          </w:p>
        </w:tc>
        <w:tc>
          <w:tcPr>
            <w:tcW w:w="13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663,520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145,826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991,687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267,814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in the condensed consolidated balance sheets was $20.5 million and $12.5 million as of July 31, 2020 and January 31, 2020, respectively.</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July 31, 2020 and 2019 that was included in deferred revenue at the beginning of each period was $233.5 million and $64.6 million, respectively, and $166.4 million and $90.7 million during the six months ended July 31, 2020 and 2019,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terms of our subscription agreements are monthly, annual, and multiyear, and we may bill for the full term in advance or on an annual, quarterly, or monthly basis, depending on the billing terms with customers. As of July 31, 2020, the aggregate amount of the transaction price allocated to our remaining performance obligations was $1,415.8 million, which consists of both billed consideration in the amount of $742.6 million and unbilled consideration that we expect to recognize as revenue in the amount of $673.2 million. We expect to recognize 72% of our remaining performance obligations as revenue over the next 12 months and the remainder thereafter.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July 31, 2020 and January 31, 2020, our marketable securities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July 31, 2020</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ind w:left="656"/>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302,369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365,082</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center"/>
              <w:ind w:left="55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0" w:type="dxa"/>
            <w:vAlign w:val="bottom"/>
          </w:tcPr>
          <w:p>
            <w:pPr>
              <w:spacing w:after="0"/>
              <w:rPr>
                <w:sz w:val="1"/>
                <w:szCs w:val="1"/>
                <w:color w:val="auto"/>
              </w:rPr>
            </w:pPr>
          </w:p>
        </w:tc>
      </w:tr>
      <w:tr>
        <w:trPr>
          <w:trHeight w:val="23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center"/>
              <w:ind w:left="656"/>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732,995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1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37,894</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321,166</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571,252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572,060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for the three and six months ended July 31, 2020 and 2019.</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our marketable securities as of July 31, 2020 and January 31,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196"/>
        </w:trPr>
        <w:tc>
          <w:tcPr>
            <w:tcW w:w="7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237"/>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gridSpan w:val="4"/>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400,094</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315,900</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256,160</w:t>
            </w:r>
          </w:p>
        </w:tc>
      </w:tr>
      <w:tr>
        <w:trPr>
          <w:trHeight w:val="27"/>
        </w:trPr>
        <w:tc>
          <w:tcPr>
            <w:tcW w:w="77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732,995</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572,060</w:t>
            </w: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firstLine="486"/>
        <w:spacing w:after="0" w:line="278"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instruments that are measured at fair value on a recurring basis and indicate the fair value hierarchy of the valuation inputs utilized to determine such fair value:</w:t>
      </w: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of July 31, 2020</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157,220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157,220</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157,220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deposit included in prepaid expenses and other current assets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 included in other assets, noncurrent</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6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897,536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157,220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735,316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6"/>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5"/>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 included in prepaid expenses and 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685,940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589,454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classify our highly liquid money market funds within Level 1 of the fair value hierarchy because they are valued based on quoted market prices in active markets. We classify our commercial paper, agency bonds, corporate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the Convertible Note as Level 3 due to the lack of relevant observable market data over fair value inputs, such as the probability weighting of the various scenarios that can impact settlement of the arrangement.</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July 31, 2020 and January 31, 2020, the carrying amount of the equity investment was $13.5 million and $3.0 million, respectively. We classify the equity investment as Level 3 within the fair value hierarchy only if an impairment or observable adjustment is recognized during the period, as it is based on an observable transaction price at the transaction date and other unobservable inputs, such as volatility.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7, 2020, we acquired 100% of the issued and outstanding share capital of Keybase, a secure messaging and file-sharing company, for purchase consideration of $42.9 million in cash. The acquisition helps us strengthen the security of our video communications platform by providing end-to-end encryption expertise that we plan to leverage as we develop and roll out an end-to-end encryption offering in the future. The acquisition has been accounted for as a business combination.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allocating the purchase consideration, $24.3 million was attributed to goodwill, $3.3 million to intangible assets, and $15.3 million to other net assets acquired primarily consisting of cash and cash equivalents of $16.4 million. The goodwill amount represents synergies related to our existing products expected to be realized from the acquisition and assembled workforce. The associated goodwill is not deductible for tax purposes. Acquired intangible assets consisted of developed technology with an estimated useful life of five years. The developed technology had a remaining useful life of 4.8 years as of July 31, 2020, and is amortized using the straight-line method over its estimated useful life.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Not included in the purchase consideration, we also entered into holdback agreements with certain employees for $20.0 million in cash payments, which are subject to such employees’ continued service with us. The holdback amount of $20.0 million will be treated as compensation for research and development over the required service period ranging from one to three years.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Transaction costs incurred in connection with the acquisition were immaterial. The results of operations of Keybase have been included in our condensed consolidated financial statements from the date of the acquisition. Pro forma and historical results of operations of Keybase have not been presented, as the results do not have a material effect on any of the periods presented in our condensed consolidated statements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Balance Sheet Components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0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6"/>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from international employee stock sales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343,288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5"/>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6"/>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was $6.4 million and $3.8 million for the three months ended July 31, 2020 and 2019, respectively, and $11.7 million and $7.2 million for the six months ended July 31, 2020 and 2019,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Assets, Noncurrent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noncurrent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noncurrent</w:t>
            </w:r>
          </w:p>
        </w:tc>
        <w:tc>
          <w:tcPr>
            <w:tcW w:w="36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w:t>
            </w:r>
          </w:p>
        </w:tc>
        <w:tc>
          <w:tcPr>
            <w:tcW w:w="3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3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3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3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noncurrent</w:t>
            </w:r>
          </w:p>
        </w:tc>
        <w:tc>
          <w:tcPr>
            <w:tcW w:w="33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36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3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employee equity transactions to be remitted to employees and tax authorities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49,287</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tax liabilities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 liabilities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63"/>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560,188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122,692</w:t>
            </w:r>
          </w:p>
        </w:tc>
        <w:tc>
          <w:tcPr>
            <w:tcW w:w="0" w:type="dxa"/>
            <w:vAlign w:val="bottom"/>
          </w:tcPr>
          <w:p>
            <w:pPr>
              <w:spacing w:after="0"/>
              <w:rPr>
                <w:sz w:val="1"/>
                <w:szCs w:val="1"/>
                <w:color w:val="auto"/>
              </w:rPr>
            </w:pPr>
          </w:p>
        </w:tc>
      </w:tr>
      <w:tr>
        <w:trPr>
          <w:trHeight w:val="21"/>
        </w:trPr>
        <w:tc>
          <w:tcPr>
            <w:tcW w:w="77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 noncurrent consisted of the following:</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tax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33,957</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July 31, 2020, we had additional outstanding non-cancelable purchase obligations with a term of 12 months or longer of $25.8 million over the corresponding amount disclosed in our Annual Report on Form 10-K for the year ended January 31, 2020, mainly related to third-party cloud hosting.</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Not Yet Commenced</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July 31, 2020, we had additional operating leases for office space that have not yet commenced with undiscounted future lease payments of $8.9 million. These operating leases will commence in the fourth quarter of fiscal year 2021.</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May 2020, we entered into a license agreement with MPEG LA, LLC (“MPEGLA”) to obtain the rights for future use of licensed intellectual property in exchange for periodic royalty payments. In connection with the license agreement, we made a royalty payment of $9.8 million to use the technology until December 31, 2020, which is amortized in cost of revenue on a straight-line basis in our condensed consolidated statements of operations. During the six months ended July 31, 2020, we recorded $2.9 million of such costs. In addition, we made a one-time payment of $9.8 million for past use, which was recorded in general and administrative expenses in our condensed consolidated statements of operations for the six months ended July 31, 2020.</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Beginning on March 30, 2020, multiple putative class actions have been filed against us in various U.S. federal district courts and state courts relating to our alleged privacy and security practices, including alleged data sharing with third parties (the “U.S. Privacy Class Actions”). We have also been sued under the DC private attorney general statute on behalf of members of the general public. The plaintiffs claim violations of a variety of state consumer protection and privacy laws, and also assert state constitutional and common law claims, such as negligence and unjust enrichment. The U.S. Privacy Class Actions seek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Northern District of California with our consent; lead plaintiffs’ counsel have been appointed; and plaintiffs’ consolidated amended complaint was filed on July 30, 2020, with our response due on September 14, 2020.</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7, 2020 and April 8, 2020, securities class action complaints were filed against us and two of our officers in the United States District Court for the Northern District of California. The plaintiffs are purported stockholders of the company.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Both derivative cases are stayed pending resolution of a forthcoming motion to dismiss the securities class action.</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 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 and Equity Incentive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(“IPO”) in April 2019, our amended and restated certificate of incorporation became effective, which authorized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2011, we adopted the 2011 Global Share Plan (“2011 Plan”), under which officers, employees, and consultants were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 which is a successor to and continuation of our 2011 Plan.</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April 2019, we adopted the 2019 Plan, which became effective in connection with our IPO. Our 2019 Plan provides for the grant of stock options, stock appreciation rights, restricted stock awards, restricted stock unit (“RSU”) awards, performance awards, and other forms of awards.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became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automatically increases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 activity under our equity incentive plan and related information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0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life, and per share data)</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16,833,009</w:t>
            </w:r>
          </w:p>
        </w:tc>
        <w:tc>
          <w:tcPr>
            <w:tcW w:w="11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1,191,881</w:t>
            </w: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(4,830,752)</w:t>
            </w:r>
          </w:p>
        </w:tc>
        <w:tc>
          <w:tcPr>
            <w:tcW w:w="11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Canceled/forfeited/expired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(132,739)</w:t>
            </w:r>
          </w:p>
        </w:tc>
        <w:tc>
          <w:tcPr>
            <w:tcW w:w="11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5.92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11,869,518</w:t>
            </w:r>
          </w:p>
        </w:tc>
        <w:tc>
          <w:tcPr>
            <w:tcW w:w="11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6.59</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2,935,477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July 31, 2020</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5,021,067</w:t>
            </w:r>
          </w:p>
        </w:tc>
        <w:tc>
          <w:tcPr>
            <w:tcW w:w="11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3.28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1,258,445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July 31, 2020, unrecognized stock-based compensation expense related to outstanding unvested stock options was $61.5 million, which is expected to be recognized over a weighted-average period of 2.3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under our equity incentive plan and related information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08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66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95"/>
        </w:trPr>
        <w:tc>
          <w:tcPr>
            <w:tcW w:w="78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2020</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1,964,668</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0" w:type="dxa"/>
            <w:vAlign w:val="bottom"/>
          </w:tcPr>
          <w:p>
            <w:pPr>
              <w:spacing w:after="0"/>
              <w:rPr>
                <w:sz w:val="1"/>
                <w:szCs w:val="1"/>
                <w:color w:val="auto"/>
              </w:rPr>
            </w:pPr>
          </w:p>
        </w:tc>
      </w:tr>
      <w:tr>
        <w:trPr>
          <w:trHeight w:val="243"/>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2,617,599</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(166,366)</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0" w:type="dxa"/>
            <w:vAlign w:val="bottom"/>
          </w:tcPr>
          <w:p>
            <w:pPr>
              <w:spacing w:after="0"/>
              <w:rPr>
                <w:sz w:val="1"/>
                <w:szCs w:val="1"/>
                <w:color w:val="auto"/>
              </w:rPr>
            </w:pPr>
          </w:p>
        </w:tc>
      </w:tr>
      <w:tr>
        <w:trPr>
          <w:trHeight w:val="243"/>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(45,290)</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July 31, 2020</w:t>
            </w:r>
          </w:p>
        </w:tc>
        <w:tc>
          <w:tcPr>
            <w:tcW w:w="16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4,370,611</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July 31, 2020, unrecognized stock-based compensation expense related to outstanding unvested RSUs was $619.3 million, which is expected to be recognized over a weighted-average period of 3.0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April 2019, we adopted the 2019 Employee Stock Purchase Plan (“ESPP”), which became effective in connection with the IPO. A total of 9,000,000 shares of our Class A common stock were initially reserved for issuance under the ESPP. The number of shares of our Class A common stock reserved for issuance automatically increases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As of July 31, 2020, 1,096,192 shares of our Class A common stock have been purchased under the ESPP.</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July 31, 2020, unrecognized stock-based compensation expense related to the ESPP was $56.0 million, which is expected to be recognized over a weighted-average period of 0.9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Common Stock Options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board of directors authorized certain stock option holders to exercise unvested options to purchase shares of common stock. Shares received from such early exercises are subject to repurchase in the event of the optionee’s termination of service, at the original issuance price, until the options are fully vested. As of July 31, 2020 and January 31, 2020, 354,087 and 466,819 shares, respectively, of Class B common stock were subject to repurchase at a weighted-average price of $2.65 and $2.58 per share, respectively. The cash proceeds received for unvested shares of common stock recorded within accrued expenses and other current liabilities in the condensed consolidated balance sheets were $0.9 million and $1.2 million as of July 31, 2020 and January 31, 2020, respectively.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Charitable Donations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fiscal year 2020, our board of directors approved the issuance of 500,000 shares of Class A common stock for the sole purpose of being transferred to nonprofit organizations. As of July 31, 2020, 94,844 shares of Class A common stock have been transferred to a donor advised fund through an unaffiliated nonprofit organization. We recorded a non-cash charge of $23.3 million for the fair value of the donated shares, which was recorded in general and administrative expense in the condensed consolidated statements of operations for the six months ended July 31, 2020.</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firstLine="486"/>
        <w:spacing w:after="0" w:line="278" w:lineRule="auto"/>
        <w:rPr>
          <w:sz w:val="20"/>
          <w:szCs w:val="20"/>
          <w:color w:val="auto"/>
        </w:rPr>
      </w:pPr>
      <w:r>
        <w:rPr>
          <w:rFonts w:ascii="Times New Roman" w:cs="Times New Roman" w:eastAsia="Times New Roman" w:hAnsi="Times New Roman"/>
          <w:sz w:val="18"/>
          <w:szCs w:val="18"/>
          <w:color w:val="auto"/>
        </w:rPr>
        <w:t>The stock-based compensation expense by line item in the accompanying condensed consolidated statements of operations is summarized as follows:</w:t>
      </w: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6"/>
        </w:trPr>
        <w:tc>
          <w:tcPr>
            <w:tcW w:w="43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7"/>
        </w:trPr>
        <w:tc>
          <w:tcPr>
            <w:tcW w:w="4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7"/>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7"/>
        </w:trPr>
        <w:tc>
          <w:tcPr>
            <w:tcW w:w="4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56,855</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tax provision for interim periods is determined using an estimated annual effective tax rate, adjusted for discrete items arising in the applicable quarter. 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certain book-tax differences, and the effects of acquisitions.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the provision for income taxes: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00" w:type="dxa"/>
            <w:vAlign w:val="bottom"/>
            <w:tcBorders>
              <w:bottom w:val="single" w:sz="8" w:color="auto"/>
            </w:tcBorders>
          </w:tcPr>
          <w:p>
            <w:pPr>
              <w:spacing w:after="0"/>
              <w:rPr>
                <w:sz w:val="16"/>
                <w:szCs w:val="16"/>
                <w:color w:val="auto"/>
              </w:rPr>
            </w:pPr>
          </w:p>
        </w:tc>
      </w:tr>
      <w:tr>
        <w:trPr>
          <w:trHeight w:val="196"/>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36"/>
        </w:trPr>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provision for income taxes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190,185</w:t>
            </w:r>
          </w:p>
        </w:tc>
        <w:tc>
          <w:tcPr>
            <w:tcW w:w="1340" w:type="dxa"/>
            <w:vAlign w:val="bottom"/>
            <w:tcBorders>
              <w:bottom w:val="single" w:sz="8" w:color="CCEEFF"/>
            </w:tcBorders>
            <w:gridSpan w:val="3"/>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219,360</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0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provision for income taxes was $4.2 million and $1.2 million for the three months ended July 31, 2020 and 2019, respectively, and $6.3 million and $1.5 million for the six months ended July 31, 2020 and 2019, respectively. The provision for income taxes for the three and six months ended July 31, 2020 consisted primarily of foreign income taxes, state income taxes, and a one-time benefit from the release of a valuation allowance as a result of an acquisition. For the three and six months ended July 31, 2020 and 2019, the provision for income taxes differed from the U.S. federal statutory rate primarily due to stock-based compensation and the full valuation allowance on the U.S. and the U.K. deferred tax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and six months ended July 31, 2020, we believe it is more likely than not that the tax benefits of the U.S. and the U.K. losses incurred may not be realized. Accordingly, we recorded a full valuation allowance against the tax benefits of the U.S. and the U.K. losses incurred. We intend to maintain the full valuation allowance on the U.S. and the U.K. net deferred tax assets until sufficient positive evidence exists to support a reversal of, or decrease in, the valuation allowance.</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recorded a valuation allowance against all of our deferred tax assets (“DTAs”) for the U.S. and U.K. as of both July 31, 2020 and January 31, 2020. We intend to continue maintaining a full valuation allowance on our DTAs until there is sufficient evidence to support the reversal of all or some portion of these allowances. However, given our current earnings and anticipated future earnings, we believe that there is a reasonable possibility that within the next 12 months, sufficient positive evidence may become available to reach a conclusion that a significant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July 31, 2020, there were no material changes to the total amount of unrecognized tax benefits and we do not expect any significant changes in the next 12 months.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passed into law and amended portions of relevant tax laws. The CARES Act did not have a significant impact on the provision for income taxes for the three and six months ended July 31, 2020. We will continue to monitor future guidance issued regarding the CARES Act and other similar stimulus measures to determine any future impacts.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Per Share Attributable to Common Stockholders</w:t>
      </w:r>
    </w:p>
    <w:p>
      <w:pPr>
        <w:spacing w:after="0" w:line="121" w:lineRule="exact"/>
        <w:rPr>
          <w:sz w:val="20"/>
          <w:szCs w:val="20"/>
          <w:color w:val="auto"/>
        </w:rPr>
      </w:pPr>
    </w:p>
    <w:p>
      <w:pPr>
        <w:ind w:firstLine="486"/>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common stockholders for the periods presented:</w:t>
      </w:r>
    </w:p>
    <w:tbl>
      <w:tblPr>
        <w:tblLayout w:type="fixed"/>
        <w:tblInd w:w="0" w:type="dxa"/>
        <w:tblCellMar>
          <w:top w:w="0" w:type="dxa"/>
          <w:left w:w="0" w:type="dxa"/>
          <w:bottom w:w="0" w:type="dxa"/>
          <w:right w:w="0" w:type="dxa"/>
        </w:tblCellMar>
      </w:tblPr>
      <w:tr>
        <w:trPr>
          <w:trHeight w:val="195"/>
        </w:trPr>
        <w:tc>
          <w:tcPr>
            <w:tcW w:w="1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92"/>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11"/>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122,474</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125,297</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87,767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7,163</w:t>
            </w:r>
          </w:p>
        </w:tc>
        <w:tc>
          <w:tcPr>
            <w:tcW w:w="0" w:type="dxa"/>
            <w:vAlign w:val="bottom"/>
          </w:tcPr>
          <w:p>
            <w:pPr>
              <w:spacing w:after="0"/>
              <w:rPr>
                <w:sz w:val="1"/>
                <w:szCs w:val="1"/>
                <w:color w:val="auto"/>
              </w:rPr>
            </w:pPr>
          </w:p>
        </w:tc>
      </w:tr>
      <w:tr>
        <w:trPr>
          <w:trHeight w:val="216"/>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Undistributed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attributable to</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participating securities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stockholders,</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122,474</w:t>
            </w:r>
          </w:p>
        </w:tc>
        <w:tc>
          <w:tcPr>
            <w:tcW w:w="3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63,268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4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4,770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125,297</w:t>
            </w:r>
          </w:p>
        </w:tc>
        <w:tc>
          <w:tcPr>
            <w:tcW w:w="4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87,462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4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4,369</w:t>
            </w:r>
          </w:p>
        </w:tc>
        <w:tc>
          <w:tcPr>
            <w:tcW w:w="0" w:type="dxa"/>
            <w:vAlign w:val="bottom"/>
          </w:tcPr>
          <w:p>
            <w:pPr>
              <w:spacing w:after="0"/>
              <w:rPr>
                <w:sz w:val="1"/>
                <w:szCs w:val="1"/>
                <w:color w:val="auto"/>
              </w:rPr>
            </w:pPr>
          </w:p>
        </w:tc>
      </w:tr>
      <w:tr>
        <w:trPr>
          <w:trHeight w:val="23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360" w:type="dxa"/>
            <w:vAlign w:val="bottom"/>
            <w:gridSpan w:val="3"/>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40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40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Reallocation of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attributable to</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stockholders</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stockholders,</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118,131</w:t>
            </w:r>
          </w:p>
        </w:tc>
        <w:tc>
          <w:tcPr>
            <w:tcW w:w="3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67,611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4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4,820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120,473</w:t>
            </w:r>
          </w:p>
        </w:tc>
        <w:tc>
          <w:tcPr>
            <w:tcW w:w="4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92,286</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4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4,433</w:t>
            </w:r>
          </w:p>
        </w:tc>
        <w:tc>
          <w:tcPr>
            <w:tcW w:w="0" w:type="dxa"/>
            <w:vAlign w:val="bottom"/>
          </w:tcPr>
          <w:p>
            <w:pPr>
              <w:spacing w:after="0"/>
              <w:rPr>
                <w:sz w:val="1"/>
                <w:szCs w:val="1"/>
                <w:color w:val="auto"/>
              </w:rPr>
            </w:pPr>
          </w:p>
        </w:tc>
      </w:tr>
      <w:tr>
        <w:trPr>
          <w:trHeight w:val="23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360" w:type="dxa"/>
            <w:vAlign w:val="bottom"/>
            <w:gridSpan w:val="3"/>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40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40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p>
      <w:pPr>
        <w:sectPr>
          <w:pgSz w:w="11900" w:h="16838" w:orient="portrait"/>
          <w:cols w:equalWidth="0" w:num="1">
            <w:col w:w="11240"/>
          </w:cols>
          <w:pgMar w:left="320" w:top="121" w:right="339" w:bottom="1440" w:gutter="0" w:footer="0" w:header="0"/>
        </w:sectPr>
      </w:pPr>
    </w:p>
    <w:p>
      <w:pPr>
        <w:spacing w:after="0" w:line="45" w:lineRule="exact"/>
        <w:rPr>
          <w:sz w:val="20"/>
          <w:szCs w:val="20"/>
          <w:color w:val="auto"/>
        </w:rPr>
      </w:pPr>
    </w:p>
    <w:p>
      <w:pPr>
        <w:ind w:left="20"/>
        <w:spacing w:after="0" w:line="223" w:lineRule="auto"/>
        <w:rPr>
          <w:sz w:val="20"/>
          <w:szCs w:val="20"/>
          <w:color w:val="auto"/>
        </w:rPr>
      </w:pPr>
      <w:r>
        <w:rPr>
          <w:rFonts w:ascii="Times New Roman" w:cs="Times New Roman" w:eastAsia="Times New Roman" w:hAnsi="Times New Roman"/>
          <w:sz w:val="16"/>
          <w:szCs w:val="16"/>
          <w:color w:val="auto"/>
        </w:rPr>
        <w:t>Weighted-average shares used in computing net income per share attributable to common stockholders, basic</w:t>
      </w:r>
    </w:p>
    <w:p>
      <w:pPr>
        <w:spacing w:after="0" w:line="9" w:lineRule="exact"/>
        <w:rPr>
          <w:sz w:val="20"/>
          <w:szCs w:val="20"/>
          <w:color w:val="auto"/>
        </w:rPr>
      </w:pPr>
    </w:p>
    <w:p>
      <w:pPr>
        <w:ind w:left="20"/>
        <w:spacing w:after="0" w:line="223" w:lineRule="auto"/>
        <w:rPr>
          <w:sz w:val="20"/>
          <w:szCs w:val="20"/>
          <w:color w:val="auto"/>
        </w:rPr>
      </w:pPr>
      <w:r>
        <w:rPr>
          <w:rFonts w:ascii="Times New Roman" w:cs="Times New Roman" w:eastAsia="Times New Roman" w:hAnsi="Times New Roman"/>
          <w:sz w:val="16"/>
          <w:szCs w:val="16"/>
          <w:color w:val="auto"/>
        </w:rPr>
        <w:t>Weighted-average shares used in computing net income per share attributable to common stockholders, diluted</w:t>
      </w:r>
    </w:p>
    <w:p>
      <w:pPr>
        <w:spacing w:after="0" w:line="9" w:lineRule="exact"/>
        <w:rPr>
          <w:sz w:val="20"/>
          <w:szCs w:val="20"/>
          <w:color w:val="auto"/>
        </w:rPr>
      </w:pPr>
    </w:p>
    <w:p>
      <w:pPr>
        <w:ind w:left="20" w:right="100"/>
        <w:spacing w:after="0" w:line="232" w:lineRule="auto"/>
        <w:rPr>
          <w:sz w:val="20"/>
          <w:szCs w:val="20"/>
          <w:color w:val="auto"/>
        </w:rPr>
      </w:pPr>
      <w:r>
        <w:rPr>
          <w:rFonts w:ascii="Times New Roman" w:cs="Times New Roman" w:eastAsia="Times New Roman" w:hAnsi="Times New Roman"/>
          <w:sz w:val="16"/>
          <w:szCs w:val="16"/>
          <w:color w:val="auto"/>
        </w:rPr>
        <w:t>Net income per share attributable to common stockholders, basic</w:t>
      </w:r>
    </w:p>
    <w:p>
      <w:pPr>
        <w:spacing w:after="0" w:line="6" w:lineRule="exact"/>
        <w:rPr>
          <w:sz w:val="20"/>
          <w:szCs w:val="20"/>
          <w:color w:val="auto"/>
        </w:rPr>
      </w:pPr>
    </w:p>
    <w:p>
      <w:pPr>
        <w:ind w:left="20" w:right="100"/>
        <w:spacing w:after="0" w:line="232" w:lineRule="auto"/>
        <w:rPr>
          <w:sz w:val="20"/>
          <w:szCs w:val="20"/>
          <w:color w:val="auto"/>
        </w:rPr>
      </w:pPr>
      <w:r>
        <w:rPr>
          <w:rFonts w:ascii="Times New Roman" w:cs="Times New Roman" w:eastAsia="Times New Roman" w:hAnsi="Times New Roman"/>
          <w:sz w:val="16"/>
          <w:szCs w:val="16"/>
          <w:color w:val="auto"/>
        </w:rPr>
        <w:t>Net income per share attributable to common stockholders,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186,505,788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96,345,017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36,950,454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234,862,687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165,718,132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115,676,769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22,908,474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169,222,036</w:t>
            </w:r>
          </w:p>
        </w:tc>
      </w:tr>
      <w:tr>
        <w:trPr>
          <w:trHeight w:val="864"/>
        </w:trPr>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188,994,684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108,167,625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37,120,969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255,064,696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167,839,216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128,569,013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22,977,562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192,797,057</w:t>
            </w:r>
          </w:p>
        </w:tc>
      </w:tr>
      <w:tr>
        <w:trPr>
          <w:trHeight w:val="33"/>
        </w:trPr>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60"/>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33"/>
        </w:trPr>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33"/>
        </w:trPr>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-1799590</wp:posOffset>
            </wp:positionV>
            <wp:extent cx="7132320" cy="548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-702310</wp:posOffset>
            </wp:positionV>
            <wp:extent cx="713232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640" w:space="120"/>
            <w:col w:w="9480"/>
          </w:cols>
          <w:pgMar w:left="320" w:top="121" w:right="339" w:bottom="1440" w:gutter="0" w:footer="0" w:header="0"/>
          <w:type w:val="continuous"/>
        </w:sectPr>
      </w:pPr>
    </w:p>
    <w:p>
      <w:pPr>
        <w:ind w:right="20" w:firstLine="486"/>
        <w:spacing w:after="0" w:line="278"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1740" w:type="dxa"/>
            <w:vAlign w:val="bottom"/>
          </w:tcPr>
          <w:p>
            <w:pPr>
              <w:spacing w:after="0"/>
              <w:rPr>
                <w:sz w:val="17"/>
                <w:szCs w:val="17"/>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w w:val="92"/>
              </w:rPr>
              <w:t>2019</w:t>
            </w:r>
          </w:p>
        </w:tc>
      </w:tr>
      <w:tr>
        <w:trPr>
          <w:trHeight w:val="196"/>
        </w:trPr>
        <w:tc>
          <w:tcPr>
            <w:tcW w:w="17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35"/>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3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116,649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85,596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153,751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598,728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rights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committed under the</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3"/>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35,996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1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121,592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293,909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616,924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149,390</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1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405,156 shares of issued Class A common stock held by us as of July 31, 2020 that are reserved for the sole purpose of being transferred to nonprofit organizations.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mission is to make video communications frictionless.</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provide a video-first communications platform that delivers happiness and fundamentally changes how people interact. We connect people through frictionless and secure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applications and physical spaces. We believe that rich and reliable communications lead to interactions that build greater empathy and trust. We strive to live up to the trust our customers place in us by delivering a communications solution that “just works” while prioritizing their privacy and security. Our goal is to make Zoom Meetings better than in-person meetings. Our 19 co-located data centers located worldwide enable us to provide both high-quality and high-definition, real-time video to our customers even in low-bandwidth environments.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generate revenue from the sale of subscriptions to our video-first communications platform. Subscription revenue is driven primarily by the number of paid hosts as well as purchases of additional products, including Zoom Rooms, Zoom Video Webinars, Zoom Phone, and Hardware-as-a-Service (“HaaS”) for rooms and phones.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the limitation that meetings with more than two endpoints time-out at 40 minutes. Our paid offerings include our Pro, Business, Enterprise, Education, and Healthcare plans, which provide incremental features and functionality, such as different participant limits, administrative controls, and reporting.</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$663.5 million and $145.8 million for the three months ended July 31, 2020 and 2019, respectively, representing a period-over-period growth rate of 355%. We had net income of $186.0 million and $5.5 million for the three months ended July 31, 2020 and 2019, respectively. Our revenue was $991.7 million and $267.8 million for the six months ended July 31, 2020 and 2019, respectively, representing a period-over-period growth rate of 270%. We had net income of $213.1 million and $7.8 million for the six months ended July 31, 2020 and 2019, respectively. Net cash provided by operating activities was $660.3 million and $53.4 million for the six months ended July 31, 2020 and 2019,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December 2019, an outbreak of the COVID-19 disease was first identified and began to spread across the globe. In March 2020, the World Health Organization declared COVID-19 a pandemic, impacting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We have temporarily removed the 40-minute time limit for meetings with more than two endpoints from our free Basic accounts for more than 100,000 K-12 school domains worldwide.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All of these factors have driven increased usage of our services and have required us to expand our network and data storage and processing capacity, both in our own co-located data centers as well as through third-party cloud hosting, which has resulted, and is continuing to result, in an increase in our operating costs. Furthermore, a significant portion of the increase in usage of our platform is attributable to free Basic accounts, which do not generate any revenue, but still require us to incur these additional operating costs to expand our capacity. Therefore, the recent increase in usage of our platform has adversely impacted, and may continue to adversely impact, our gross margin.</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there is no assurance that we will experience an increase in paying customers or that new or existing users will continue to utilize our service after the COVID-19 pandemic has tapered. We may see a decline in paying customers and new users when shelter-in-place measures are released, and individuals are no longer working or attending school from home.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Expansion of Zoom Across Existing Customers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Zoom Hardware as a Service, Zoom for Home, Zoom Rooms at each office location, and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in customers with more than 10 employees was greater than 130% as of July 31, 2020 and 2019.</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Expansion of Our Platform</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continue to invest resources to enhance the capabilities of our platform. For example, we have recently introduced a number of product enhancements, including new features for Zoom Phone, Zoom Meetings, and Zoom Video Webinars. We addressed new work-from-home realities with the introduction of Zoom for Home, a solution designed for the home office that combines Zoom software enhancements with compatible hardware. We also expanded our geographic footprint with Zoom Phone availability in 25 new countries and territories, bringing the total to 42.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the rest of world (APAC and EMEA) represented 31% and 20% of our total revenue for the three months ended July 31, 2020 and 2019, respectively, and 29% and 20% of our total revenue for the six months ended July 31, 2020 and 2019,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particular challenges of supporting a rapidly growing business in an environment of multiple languages, cultures, customs, legal and regulatory systems, alternative dispute systems, and commercial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Customers with More Than 10 Employees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July 31, 2020 and 2019, we had approximately 370,200 and 66,300 customers, respectively, with more than 10 employees. When disclosing the number of customers, we round down to the nearest hundred.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Since the start of the COVID-19 pandemic early this fiscal year, our customer segment with 10 or fewer employees expanded as individual users adopted Zoom for many personal, professional and social events. As a result, we have experienced a shift in the makeup of customer cohorts, and a higher percentage of our revenue during the three and six months ended July 31, 2020, compared to comparable periods in the prior fiscal year, was attributable to customers with 10 or fewer employees.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Customers Contributing More Than $100,000 of Trailing 12 Months Revenue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focus on growing the number of customers that contribute more than $100,000 of trailing 12 months revenue as a measure of our ability to scale with our customers and attract larger organizations to Zoom. Revenue from these customers represented 17% and 30% of total revenue for the three months ended July 31, 2020 and 2019, respectively, and 20% and 30% of total revenue for the six months ended July 31, 2020 and 2019, respectively. As of July 31, 2020 and 2019, we had 988 and 466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free cash flow (“FCF”), a non-GAAP financial measure, is useful in evaluating our liquidity.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7"/>
          <w:szCs w:val="17"/>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65" w:lineRule="exact"/>
        <w:rPr>
          <w:sz w:val="20"/>
          <w:szCs w:val="20"/>
          <w:color w:val="auto"/>
        </w:rPr>
      </w:pPr>
    </w:p>
    <w:p>
      <w:pPr>
        <w:jc w:val="both"/>
        <w:ind w:firstLine="486"/>
        <w:spacing w:after="0" w:line="278" w:lineRule="auto"/>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 and a reconciliation of FCF to net cash provided by operating activities, the most directly comparable financial measure calculated in accordance with GAAP:</w:t>
      </w: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6"/>
        </w:trPr>
        <w:tc>
          <w:tcPr>
            <w:tcW w:w="7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660,311</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(20,937)</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625,058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vMerge w:val="continue"/>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(235,561)</w:t>
            </w:r>
          </w:p>
        </w:tc>
        <w:tc>
          <w:tcPr>
            <w:tcW w:w="10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(448,484)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272,642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545,138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derive our revenue from subscription agreements with customers for access to our video-first communications platform. Our customers generally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acquired intangible assets, royalty payments, and allocated overhead. We expect our cost of revenue to increase for the foreseeable future in absolute dollars, as we expand our data center capacity due to increased usage stemming from the COVID-19 pandemic. However, the cost of revenue as a percentage of revenue may decrease over time as we scale our data centers to accommodate usage from our increased customer base and as the ratio of free to paid users varies.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both in absolute dollars and as a percentage of revenue for the rest of the current fiscal year.</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amortization of deferred contract acquisition costs and credit card processing fees related to sales. We plan to increase our investment in sales and marketing over the foreseeable future, primarily by increasing headcount in our sales force and investing in brand and product marketing efforts. As a result, we expect our sales and marketing expenses to increase in absolute dollars for the rest of the current fiscal year, although these expenses may fluctuate as a percentage of revenue from quarter to quarter depending on the timing of various events.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associated with our finance, legal, and human resources organizations; professional fees for external legal, accounting, and other consulting services; expected credit losses; insurance; sales and other taxes; and allocated overhead. We expect to increase the size of our general and administrative function to support the growth and complexity of our business. As a result, we expect our general and administrative expenses to increase both in absolute dollars and as a percentage of revenue for the rest of the current fiscal year.</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income and other, net consists primarily of interest income and net accretion earned on our marketable securities as well as remeasurement gains or losses on our equity investment.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income taxes consists primarily of income taxes related to foreign and state jurisdictions where we conduct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78" w:lineRule="auto"/>
        <w:rPr>
          <w:sz w:val="20"/>
          <w:szCs w:val="20"/>
          <w:color w:val="auto"/>
        </w:rPr>
      </w:pPr>
      <w:r>
        <w:rPr>
          <w:rFonts w:ascii="Times New Roman" w:cs="Times New Roman" w:eastAsia="Times New Roman" w:hAnsi="Times New Roman"/>
          <w:sz w:val="18"/>
          <w:szCs w:val="18"/>
          <w:color w:val="auto"/>
        </w:rPr>
        <w:t>The following tables set forth selected condensed consolidated statements of operations data and such data as a percentage of revenue for each of the periods indicated:</w:t>
      </w: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6"/>
        </w:trPr>
        <w:tc>
          <w:tcPr>
            <w:tcW w:w="43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7"/>
        </w:trPr>
        <w:tc>
          <w:tcPr>
            <w:tcW w:w="4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663,520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145,826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267,814</w:t>
            </w:r>
          </w:p>
        </w:tc>
      </w:tr>
      <w:tr>
        <w:trPr>
          <w:trHeight w:val="27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192,271</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295,978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52,004</w:t>
            </w:r>
          </w:p>
        </w:tc>
      </w:tr>
      <w:tr>
        <w:trPr>
          <w:trHeight w:val="26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471,249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117,926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215,810</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4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28,837</w:t>
            </w:r>
          </w:p>
        </w:tc>
      </w:tr>
      <w:tr>
        <w:trPr>
          <w:trHeight w:val="27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159,173</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143,693</w:t>
            </w:r>
          </w:p>
        </w:tc>
      </w:tr>
      <w:tr>
        <w:trPr>
          <w:trHeight w:val="27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81,238</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20,955</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39,458</w:t>
            </w:r>
          </w:p>
        </w:tc>
      </w:tr>
      <w:tr>
        <w:trPr>
          <w:trHeight w:val="237"/>
        </w:trPr>
        <w:tc>
          <w:tcPr>
            <w:tcW w:w="4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283,145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115,661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211,988</w:t>
            </w:r>
          </w:p>
        </w:tc>
      </w:tr>
      <w:tr>
        <w:trPr>
          <w:trHeight w:val="27"/>
        </w:trPr>
        <w:tc>
          <w:tcPr>
            <w:tcW w:w="4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188,104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7"/>
        </w:trPr>
        <w:tc>
          <w:tcPr>
            <w:tcW w:w="4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provision for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190,185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7"/>
        </w:trPr>
        <w:tc>
          <w:tcPr>
            <w:tcW w:w="4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185,989</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0" w:hanging="174"/>
        <w:spacing w:after="0"/>
        <w:tabs>
          <w:tab w:leader="none" w:pos="2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7,727</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1,902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32,398</w:t>
            </w: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10,439</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49,521</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13,066</w:t>
            </w: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7"/>
        </w:trPr>
        <w:tc>
          <w:tcPr>
            <w:tcW w:w="414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43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56,855</w:t>
            </w:r>
          </w:p>
        </w:tc>
        <w:tc>
          <w:tcPr>
            <w:tcW w:w="6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18,075</w:t>
            </w:r>
          </w:p>
        </w:tc>
        <w:tc>
          <w:tcPr>
            <w:tcW w:w="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85,632</w:t>
            </w:r>
          </w:p>
        </w:tc>
        <w:tc>
          <w:tcPr>
            <w:tcW w:w="60" w:type="dxa"/>
            <w:vAlign w:val="bottom"/>
            <w:tcBorders>
              <w:bottom w:val="single" w:sz="8" w:color="auto"/>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24,737</w:t>
            </w: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gridSpan w:val="2"/>
          </w:tcPr>
          <w:p>
            <w:pPr>
              <w:spacing w:after="0" w:line="20" w:lineRule="exact"/>
              <w:rPr>
                <w:sz w:val="1"/>
                <w:szCs w:val="1"/>
                <w:color w:val="auto"/>
              </w:rPr>
            </w:pPr>
          </w:p>
        </w:tc>
      </w:tr>
      <w:tr>
        <w:trPr>
          <w:trHeight w:val="550"/>
        </w:trPr>
        <w:tc>
          <w:tcPr>
            <w:tcW w:w="4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6"/>
        </w:trPr>
        <w:tc>
          <w:tcPr>
            <w:tcW w:w="4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7"/>
        </w:trPr>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10"/>
          </w:tcPr>
          <w:p>
            <w:pPr>
              <w:ind w:left="74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5"/>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4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88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provision for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July 31, 2020 and 2019</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80" w:type="dxa"/>
            <w:vAlign w:val="bottom"/>
            <w:tcBorders>
              <w:bottom w:val="single" w:sz="8" w:color="auto"/>
            </w:tcBorders>
          </w:tcPr>
          <w:p>
            <w:pPr>
              <w:spacing w:after="0"/>
              <w:rPr>
                <w:sz w:val="16"/>
                <w:szCs w:val="16"/>
                <w:color w:val="auto"/>
              </w:rPr>
            </w:pPr>
          </w:p>
        </w:tc>
      </w:tr>
      <w:tr>
        <w:trPr>
          <w:trHeight w:val="196"/>
        </w:trPr>
        <w:tc>
          <w:tcPr>
            <w:tcW w:w="6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663,520</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145,826</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7"/>
        </w:trPr>
        <w:tc>
          <w:tcPr>
            <w:tcW w:w="65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Revenue for the three months ended July 31, 2020 increased by $517.7 million, or 355%, compared to the three months ended July 31, 2019. D</w:t>
      </w:r>
      <w:r>
        <w:rPr>
          <w:rFonts w:ascii="Times New Roman" w:cs="Times New Roman" w:eastAsia="Times New Roman" w:hAnsi="Times New Roman"/>
          <w:sz w:val="18"/>
          <w:szCs w:val="18"/>
          <w:color w:val="000000"/>
        </w:rPr>
        <w:t>ue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COVID-19 pandemic, t</w:t>
      </w:r>
      <w:r>
        <w:rPr>
          <w:rFonts w:ascii="Times New Roman" w:cs="Times New Roman" w:eastAsia="Times New Roman" w:hAnsi="Times New Roman"/>
          <w:sz w:val="18"/>
          <w:szCs w:val="18"/>
          <w:color w:val="231F20"/>
        </w:rPr>
        <w:t>here was</w:t>
      </w:r>
      <w:r>
        <w:rPr>
          <w:rFonts w:ascii="Times New Roman" w:cs="Times New Roman" w:eastAsia="Times New Roman" w:hAnsi="Times New Roman"/>
          <w:sz w:val="18"/>
          <w:szCs w:val="18"/>
          <w:color w:val="000000"/>
        </w:rPr>
        <w:t xml:space="preserve"> an increase in usage of our services, as many organizations around the world started utilizing our platform to continue their operations remotely. As a result, the increase in revenue was primarily due to subscription services provided to new customers, which accounted for approximately 81% of the increase, and to subscription services provided to existing customers, which accounted for approximately 19% of the increase.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37"/>
        </w:trPr>
        <w:tc>
          <w:tcPr>
            <w:tcW w:w="6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5"/>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192,271</w:t>
            </w:r>
          </w:p>
        </w:tc>
        <w:tc>
          <w:tcPr>
            <w:tcW w:w="760" w:type="dxa"/>
            <w:vAlign w:val="bottom"/>
            <w:tcBorders>
              <w:bottom w:val="single" w:sz="8" w:color="CFF0FC"/>
            </w:tcBorders>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27,900</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471,249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117,926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r>
      <w:tr>
        <w:trPr>
          <w:trHeight w:val="27"/>
        </w:trPr>
        <w:tc>
          <w:tcPr>
            <w:tcW w:w="63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Cost of revenue for the three months ended July 31, 2020 increased by $164.4 million, or 589%, compared to the three months ended July 31, 2019. D</w:t>
      </w:r>
      <w:r>
        <w:rPr>
          <w:rFonts w:ascii="Times New Roman" w:cs="Times New Roman" w:eastAsia="Times New Roman" w:hAnsi="Times New Roman"/>
          <w:sz w:val="18"/>
          <w:szCs w:val="18"/>
          <w:color w:val="000000"/>
        </w:rPr>
        <w:t>ue to the COVID-19 pandemic, t</w:t>
      </w:r>
      <w:r>
        <w:rPr>
          <w:rFonts w:ascii="Times New Roman" w:cs="Times New Roman" w:eastAsia="Times New Roman" w:hAnsi="Times New Roman"/>
          <w:sz w:val="18"/>
          <w:szCs w:val="18"/>
          <w:color w:val="231F20"/>
        </w:rPr>
        <w:t xml:space="preserve">here was </w:t>
      </w:r>
      <w:r>
        <w:rPr>
          <w:rFonts w:ascii="Times New Roman" w:cs="Times New Roman" w:eastAsia="Times New Roman" w:hAnsi="Times New Roman"/>
          <w:sz w:val="18"/>
          <w:szCs w:val="18"/>
          <w:color w:val="000000"/>
        </w:rPr>
        <w:t>an increase in usage of our services as many organizations and healthcare and educational institutions around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world started utilizing our platform to continue their operations remotely. This increase in usage resulted in </w:t>
      </w:r>
      <w:r>
        <w:rPr>
          <w:rFonts w:ascii="Times New Roman" w:cs="Times New Roman" w:eastAsia="Times New Roman" w:hAnsi="Times New Roman"/>
          <w:sz w:val="18"/>
          <w:szCs w:val="18"/>
          <w:color w:val="231F20"/>
        </w:rPr>
        <w:t>an increase of $146.9 million in costs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related to third-party cloud hosting, integrated third-party PSTN services, and our co-located data centers to support the increase in customers and expanded use of our video-first communications platform by existing customers. The remaining increase was primarily due to an increase of $12.1 million in personnel-related expenses mainly driven by additional headcount, which includes a $5.8 million </w:t>
      </w:r>
      <w:r>
        <w:rPr>
          <w:rFonts w:ascii="Times New Roman" w:cs="Times New Roman" w:eastAsia="Times New Roman" w:hAnsi="Times New Roman"/>
          <w:sz w:val="18"/>
          <w:szCs w:val="18"/>
          <w:color w:val="000000"/>
        </w:rPr>
        <w:t>increase in stock-based compensation expense.</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Gross margin decreased to 71% for the three months ended </w:t>
      </w:r>
      <w:r>
        <w:rPr>
          <w:rFonts w:ascii="Times New Roman" w:cs="Times New Roman" w:eastAsia="Times New Roman" w:hAnsi="Times New Roman"/>
          <w:sz w:val="18"/>
          <w:szCs w:val="18"/>
          <w:color w:val="231F20"/>
        </w:rPr>
        <w:t>July 31, 2020</w:t>
      </w:r>
      <w:r>
        <w:rPr>
          <w:rFonts w:ascii="Times New Roman" w:cs="Times New Roman" w:eastAsia="Times New Roman" w:hAnsi="Times New Roman"/>
          <w:sz w:val="18"/>
          <w:szCs w:val="18"/>
          <w:color w:val="auto"/>
        </w:rPr>
        <w:t xml:space="preserve"> from 81% for the three months ended </w:t>
      </w:r>
      <w:r>
        <w:rPr>
          <w:rFonts w:ascii="Times New Roman" w:cs="Times New Roman" w:eastAsia="Times New Roman" w:hAnsi="Times New Roman"/>
          <w:sz w:val="18"/>
          <w:szCs w:val="18"/>
          <w:color w:val="231F20"/>
        </w:rPr>
        <w:t>July 31, 2019</w:t>
      </w:r>
      <w:r>
        <w:rPr>
          <w:rFonts w:ascii="Times New Roman" w:cs="Times New Roman" w:eastAsia="Times New Roman" w:hAnsi="Times New Roman"/>
          <w:sz w:val="18"/>
          <w:szCs w:val="18"/>
          <w:color w:val="auto"/>
        </w:rPr>
        <w:t>. The decrease in gross margin was due to higher incremental cost from leveraging third-party cloud hosting providers to meet the significant increase in usage as well as the higher percentage of usage from free users.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Borders>
              <w:bottom w:val="single" w:sz="8" w:color="auto"/>
            </w:tcBorders>
          </w:tcPr>
          <w:p>
            <w:pPr>
              <w:spacing w:after="0"/>
              <w:rPr>
                <w:sz w:val="16"/>
                <w:szCs w:val="16"/>
                <w:color w:val="auto"/>
              </w:rPr>
            </w:pPr>
          </w:p>
        </w:tc>
      </w:t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6"/>
        </w:trPr>
        <w:tc>
          <w:tcPr>
            <w:tcW w:w="6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8"/>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42,734</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7"/>
        </w:trPr>
        <w:tc>
          <w:tcPr>
            <w:tcW w:w="656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three months ended July 31, 2020 increased by $27.7 million, or 184%, compared to the three months ended July 31, 2019. </w:t>
      </w:r>
      <w:r>
        <w:rPr>
          <w:rFonts w:ascii="Times New Roman" w:cs="Times New Roman" w:eastAsia="Times New Roman" w:hAnsi="Times New Roman"/>
          <w:sz w:val="18"/>
          <w:szCs w:val="18"/>
          <w:color w:val="000000"/>
        </w:rPr>
        <w:t>The increase was primarily due to higher personnel-related expenses of</w:t>
      </w:r>
      <w:r>
        <w:rPr>
          <w:rFonts w:ascii="Times New Roman" w:cs="Times New Roman" w:eastAsia="Times New Roman" w:hAnsi="Times New Roman"/>
          <w:sz w:val="18"/>
          <w:szCs w:val="18"/>
          <w:color w:val="231F20"/>
        </w:rPr>
        <w:t xml:space="preserve"> $18.0 million </w:t>
      </w:r>
      <w:r>
        <w:rPr>
          <w:rFonts w:ascii="Times New Roman" w:cs="Times New Roman" w:eastAsia="Times New Roman" w:hAnsi="Times New Roman"/>
          <w:sz w:val="18"/>
          <w:szCs w:val="18"/>
          <w:color w:val="000000"/>
        </w:rPr>
        <w:t>mainly driven by additional headcount, which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includes a </w:t>
      </w:r>
      <w:r>
        <w:rPr>
          <w:rFonts w:ascii="Times New Roman" w:cs="Times New Roman" w:eastAsia="Times New Roman" w:hAnsi="Times New Roman"/>
          <w:sz w:val="18"/>
          <w:szCs w:val="18"/>
          <w:color w:val="231F20"/>
        </w:rPr>
        <w:t>$7.5 million</w:t>
      </w:r>
      <w:r>
        <w:rPr>
          <w:rFonts w:ascii="Times New Roman" w:cs="Times New Roman" w:eastAsia="Times New Roman" w:hAnsi="Times New Roman"/>
          <w:sz w:val="18"/>
          <w:szCs w:val="18"/>
          <w:color w:val="000000"/>
        </w:rPr>
        <w:t xml:space="preserve"> increase in stock-based compensation expense, and an increase in professional services of </w:t>
      </w:r>
      <w:r>
        <w:rPr>
          <w:rFonts w:ascii="Times New Roman" w:cs="Times New Roman" w:eastAsia="Times New Roman" w:hAnsi="Times New Roman"/>
          <w:sz w:val="18"/>
          <w:szCs w:val="18"/>
          <w:color w:val="231F20"/>
        </w:rPr>
        <w:t>$9.1 million, mainly related to security.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80" w:type="dxa"/>
            <w:vAlign w:val="bottom"/>
            <w:tcBorders>
              <w:bottom w:val="single" w:sz="8" w:color="auto"/>
            </w:tcBorders>
          </w:tcPr>
          <w:p>
            <w:pPr>
              <w:spacing w:after="0"/>
              <w:rPr>
                <w:sz w:val="16"/>
                <w:szCs w:val="16"/>
                <w:color w:val="auto"/>
              </w:rPr>
            </w:pPr>
          </w:p>
        </w:tc>
      </w:tr>
      <w:tr>
        <w:trPr>
          <w:trHeight w:val="196"/>
        </w:trPr>
        <w:tc>
          <w:tcPr>
            <w:tcW w:w="6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159,173</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79,652</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65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 xml:space="preserve">Sales and marketing expense for the three months ended July 31, 2020 increased by $79.5 million, or 100%, compared to the three months ended July 31, 2019. The increase in sales and marketing expense was primarily due to higher personnel-related expenses of $59.6 million, mainly driven by additional headcount in our sales force to support the increased demand, which includes a $22.0 million </w:t>
      </w:r>
      <w:r>
        <w:rPr>
          <w:rFonts w:ascii="Times New Roman" w:cs="Times New Roman" w:eastAsia="Times New Roman" w:hAnsi="Times New Roman"/>
          <w:sz w:val="18"/>
          <w:szCs w:val="18"/>
          <w:color w:val="000000"/>
        </w:rPr>
        <w:t>increase in stock-based compensation expense and</w:t>
      </w:r>
      <w:r>
        <w:rPr>
          <w:rFonts w:ascii="Times New Roman" w:cs="Times New Roman" w:eastAsia="Times New Roman" w:hAnsi="Times New Roman"/>
          <w:sz w:val="18"/>
          <w:szCs w:val="18"/>
          <w:color w:val="231F20"/>
        </w:rPr>
        <w:t xml:space="preserve"> a $13.4 million increase in amortization of deferred contract acquisition costs driven by our increase in revenue. </w:t>
      </w:r>
      <w:r>
        <w:rPr>
          <w:rFonts w:ascii="Times New Roman" w:cs="Times New Roman" w:eastAsia="Times New Roman" w:hAnsi="Times New Roman"/>
          <w:sz w:val="18"/>
          <w:szCs w:val="18"/>
          <w:color w:val="000000"/>
        </w:rPr>
        <w:t>The remaining increase was primarily due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w:t>
      </w:r>
      <w:r>
        <w:rPr>
          <w:rFonts w:ascii="Times New Roman" w:cs="Times New Roman" w:eastAsia="Times New Roman" w:hAnsi="Times New Roman"/>
          <w:sz w:val="18"/>
          <w:szCs w:val="18"/>
          <w:color w:val="231F20"/>
        </w:rPr>
        <w:t>an increase in credit card processing fees of $19.2 million as a result of increased online payments, and an increase of $4.5 million in professional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services primarily to support the increase in sales, partially offset by a decrease in marketing and sales event-related costs of $6.3 million mainly due to a decrease in digital and awareness programs.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Borders>
              <w:bottom w:val="single" w:sz="8" w:color="auto"/>
            </w:tcBorders>
          </w:tcPr>
          <w:p>
            <w:pPr>
              <w:spacing w:after="0"/>
              <w:rPr>
                <w:sz w:val="16"/>
                <w:szCs w:val="16"/>
                <w:color w:val="auto"/>
              </w:rPr>
            </w:pPr>
          </w:p>
        </w:tc>
      </w:t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8"/>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81,238</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20,955</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288 %</w:t>
            </w:r>
          </w:p>
        </w:tc>
      </w:tr>
      <w:tr>
        <w:trPr>
          <w:trHeight w:val="27"/>
        </w:trPr>
        <w:tc>
          <w:tcPr>
            <w:tcW w:w="656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three months ended July 31, 2020 increased by $60.3 million, or 288%, compared to the three months ended July 31, 2019. The increase in general and administrative expense was primarily </w:t>
      </w:r>
      <w:r>
        <w:rPr>
          <w:rFonts w:ascii="Times New Roman" w:cs="Times New Roman" w:eastAsia="Times New Roman" w:hAnsi="Times New Roman"/>
          <w:sz w:val="18"/>
          <w:szCs w:val="18"/>
          <w:color w:val="000000"/>
        </w:rPr>
        <w:t>due to</w:t>
      </w:r>
      <w:r>
        <w:rPr>
          <w:rFonts w:ascii="Times New Roman" w:cs="Times New Roman" w:eastAsia="Times New Roman" w:hAnsi="Times New Roman"/>
          <w:sz w:val="18"/>
          <w:szCs w:val="18"/>
          <w:color w:val="231F20"/>
        </w:rPr>
        <w:t xml:space="preserve"> an increase of $23.2 million related to charitable donations relating to shares transferred to a donor advised fund, </w:t>
      </w:r>
      <w:r>
        <w:rPr>
          <w:rFonts w:ascii="Times New Roman" w:cs="Times New Roman" w:eastAsia="Times New Roman" w:hAnsi="Times New Roman"/>
          <w:sz w:val="18"/>
          <w:szCs w:val="18"/>
          <w:color w:val="000000"/>
        </w:rPr>
        <w:t>an increase of</w:t>
      </w:r>
      <w:r>
        <w:rPr>
          <w:rFonts w:ascii="Times New Roman" w:cs="Times New Roman" w:eastAsia="Times New Roman" w:hAnsi="Times New Roman"/>
          <w:sz w:val="18"/>
          <w:szCs w:val="18"/>
          <w:color w:val="231F20"/>
        </w:rPr>
        <w:t xml:space="preserve"> $12.4 million </w:t>
      </w:r>
      <w:r>
        <w:rPr>
          <w:rFonts w:ascii="Times New Roman" w:cs="Times New Roman" w:eastAsia="Times New Roman" w:hAnsi="Times New Roman"/>
          <w:sz w:val="18"/>
          <w:szCs w:val="18"/>
          <w:color w:val="000000"/>
        </w:rPr>
        <w:t>in personnel-related expenses that was mainly driven by additional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headcount, which includes a </w:t>
      </w:r>
      <w:r>
        <w:rPr>
          <w:rFonts w:ascii="Times New Roman" w:cs="Times New Roman" w:eastAsia="Times New Roman" w:hAnsi="Times New Roman"/>
          <w:sz w:val="18"/>
          <w:szCs w:val="18"/>
          <w:color w:val="231F20"/>
        </w:rPr>
        <w:t>$3.5 million</w:t>
      </w:r>
      <w:r>
        <w:rPr>
          <w:rFonts w:ascii="Times New Roman" w:cs="Times New Roman" w:eastAsia="Times New Roman" w:hAnsi="Times New Roman"/>
          <w:sz w:val="18"/>
          <w:szCs w:val="18"/>
          <w:color w:val="000000"/>
        </w:rPr>
        <w:t xml:space="preserve"> increase in stock-based compensation expense, an increase of </w:t>
      </w:r>
      <w:r>
        <w:rPr>
          <w:rFonts w:ascii="Times New Roman" w:cs="Times New Roman" w:eastAsia="Times New Roman" w:hAnsi="Times New Roman"/>
          <w:sz w:val="18"/>
          <w:szCs w:val="18"/>
          <w:color w:val="231F20"/>
        </w:rPr>
        <w:t>$10.9 million</w:t>
      </w:r>
      <w:r>
        <w:rPr>
          <w:rFonts w:ascii="Times New Roman" w:cs="Times New Roman" w:eastAsia="Times New Roman" w:hAnsi="Times New Roman"/>
          <w:sz w:val="18"/>
          <w:szCs w:val="18"/>
          <w:color w:val="000000"/>
        </w:rPr>
        <w:t xml:space="preserve"> in professional services composed primarily of legal and other consulting fees</w:t>
      </w:r>
      <w:r>
        <w:rPr>
          <w:rFonts w:ascii="Times New Roman" w:cs="Times New Roman" w:eastAsia="Times New Roman" w:hAnsi="Times New Roman"/>
          <w:sz w:val="18"/>
          <w:szCs w:val="18"/>
          <w:color w:val="231F20"/>
        </w:rPr>
        <w:t>, an increase of $7.9 million related to a contingent liability for sales and other indirect tax, and an increase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$3.3 million related to subscription to software-based services.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Borders>
              <w:bottom w:val="single" w:sz="8" w:color="auto"/>
            </w:tcBorders>
          </w:tcPr>
          <w:p>
            <w:pPr>
              <w:spacing w:after="0"/>
              <w:rPr>
                <w:sz w:val="16"/>
                <w:szCs w:val="16"/>
                <w:color w:val="auto"/>
              </w:rPr>
            </w:pPr>
          </w:p>
        </w:tc>
      </w:tr>
      <w:tr>
        <w:trPr>
          <w:trHeight w:val="196"/>
        </w:trPr>
        <w:tc>
          <w:tcPr>
            <w:tcW w:w="65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6"/>
        </w:trPr>
        <w:tc>
          <w:tcPr>
            <w:tcW w:w="6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8"/>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6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656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Interest income and other, net for the three months ended July 31, 2020 decreased by $2.4 million, or 54%, compared to the three months ended July 31, 2019. The decrease was primarily due to a decrease of $2.5 million in net accretion on our investments in marketable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Borders>
              <w:bottom w:val="single" w:sz="8" w:color="auto"/>
            </w:tcBorders>
          </w:tcPr>
          <w:p>
            <w:pPr>
              <w:spacing w:after="0"/>
              <w:rPr>
                <w:sz w:val="16"/>
                <w:szCs w:val="16"/>
                <w:color w:val="auto"/>
              </w:rPr>
            </w:pPr>
          </w:p>
        </w:tc>
      </w:tr>
      <w:tr>
        <w:trPr>
          <w:trHeight w:val="196"/>
        </w:trPr>
        <w:tc>
          <w:tcPr>
            <w:tcW w:w="66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6"/>
        </w:trPr>
        <w:tc>
          <w:tcPr>
            <w:tcW w:w="6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7"/>
        </w:trPr>
        <w:tc>
          <w:tcPr>
            <w:tcW w:w="660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Provision for income taxes for the three months ended July 31, 2020 increased </w:t>
      </w:r>
      <w:r>
        <w:rPr>
          <w:rFonts w:ascii="Times New Roman" w:cs="Times New Roman" w:eastAsia="Times New Roman" w:hAnsi="Times New Roman"/>
          <w:sz w:val="18"/>
          <w:szCs w:val="18"/>
          <w:color w:val="000000"/>
        </w:rPr>
        <w:t>by</w:t>
      </w:r>
      <w:r>
        <w:rPr>
          <w:rFonts w:ascii="Times New Roman" w:cs="Times New Roman" w:eastAsia="Times New Roman" w:hAnsi="Times New Roman"/>
          <w:sz w:val="18"/>
          <w:szCs w:val="18"/>
          <w:color w:val="231F20"/>
        </w:rPr>
        <w:t xml:space="preserve"> $3.0 million</w:t>
      </w:r>
      <w:r>
        <w:rPr>
          <w:rFonts w:ascii="Times New Roman" w:cs="Times New Roman" w:eastAsia="Times New Roman" w:hAnsi="Times New Roman"/>
          <w:sz w:val="18"/>
          <w:szCs w:val="18"/>
          <w:color w:val="000000"/>
        </w:rPr>
        <w:t>, or 245%, compared to the three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July 31, 2019. The change in provision for income taxes was </w:t>
      </w:r>
      <w:r>
        <w:rPr>
          <w:rFonts w:ascii="Times New Roman" w:cs="Times New Roman" w:eastAsia="Times New Roman" w:hAnsi="Times New Roman"/>
          <w:sz w:val="18"/>
          <w:szCs w:val="18"/>
          <w:color w:val="231F20"/>
        </w:rPr>
        <w:t>primarily due to increases in income attributable to foreign operations. Our calculation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income tax expense is dependent in part on forecasts of full-year results. The impact of the COVID-19 outbreak could create a level of variability to these forecasts, which could materially impact tax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July 31, 2020 and 2019</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20" w:type="dxa"/>
            <w:vAlign w:val="bottom"/>
            <w:tcBorders>
              <w:bottom w:val="single" w:sz="8" w:color="auto"/>
            </w:tcBorders>
          </w:tcPr>
          <w:p>
            <w:pPr>
              <w:spacing w:after="0"/>
              <w:rPr>
                <w:sz w:val="16"/>
                <w:szCs w:val="16"/>
                <w:color w:val="auto"/>
              </w:rPr>
            </w:pPr>
          </w:p>
        </w:tc>
      </w:tr>
      <w:tr>
        <w:trPr>
          <w:trHeight w:val="196"/>
        </w:trPr>
        <w:tc>
          <w:tcPr>
            <w:tcW w:w="6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6"/>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991,687</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267,814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7"/>
        </w:trPr>
        <w:tc>
          <w:tcPr>
            <w:tcW w:w="65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Revenue for the six months ended July 31, 2020 increased by $723.9 million, or 270%, compared to the six months ended July 31, 2019. D</w:t>
      </w:r>
      <w:r>
        <w:rPr>
          <w:rFonts w:ascii="Times New Roman" w:cs="Times New Roman" w:eastAsia="Times New Roman" w:hAnsi="Times New Roman"/>
          <w:sz w:val="18"/>
          <w:szCs w:val="18"/>
          <w:color w:val="000000"/>
        </w:rPr>
        <w:t>ue to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COVID-19 pandemic, t</w:t>
      </w:r>
      <w:r>
        <w:rPr>
          <w:rFonts w:ascii="Times New Roman" w:cs="Times New Roman" w:eastAsia="Times New Roman" w:hAnsi="Times New Roman"/>
          <w:sz w:val="18"/>
          <w:szCs w:val="18"/>
          <w:color w:val="231F20"/>
        </w:rPr>
        <w:t>here was</w:t>
      </w:r>
      <w:r>
        <w:rPr>
          <w:rFonts w:ascii="Times New Roman" w:cs="Times New Roman" w:eastAsia="Times New Roman" w:hAnsi="Times New Roman"/>
          <w:sz w:val="18"/>
          <w:szCs w:val="18"/>
          <w:color w:val="000000"/>
        </w:rPr>
        <w:t xml:space="preserve"> an increase in usage of our services, as many organizations around the world started utilizing our platform to continue their operations remotely. As a result, the increase in revenue was primarily due to subscription services provided to new customers, which accounted for approximately 75% of the increase, and to subscription services provided to existing customers, which accounted for approximately 25% of the increase.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37"/>
        </w:trPr>
        <w:tc>
          <w:tcPr>
            <w:tcW w:w="6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5"/>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295,978</w:t>
            </w:r>
          </w:p>
        </w:tc>
        <w:tc>
          <w:tcPr>
            <w:tcW w:w="620" w:type="dxa"/>
            <w:vAlign w:val="bottom"/>
            <w:tcBorders>
              <w:bottom w:val="single" w:sz="8" w:color="CFF0FC"/>
            </w:tcBorders>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52,004</w:t>
            </w:r>
          </w:p>
        </w:tc>
        <w:tc>
          <w:tcPr>
            <w:tcW w:w="1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21"/>
                <w:szCs w:val="21"/>
                <w:color w:val="auto"/>
              </w:rPr>
            </w:pP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695,709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215,810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r>
      <w:tr>
        <w:trPr>
          <w:trHeight w:val="27"/>
        </w:trPr>
        <w:tc>
          <w:tcPr>
            <w:tcW w:w="63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 xml:space="preserve">Cost of revenue for the six months ended July 31, 2020 increased by $244.0 million, or 469%, compared to the six months ended July 31, 2019. In response to the </w:t>
      </w:r>
      <w:r>
        <w:rPr>
          <w:rFonts w:ascii="Times New Roman" w:cs="Times New Roman" w:eastAsia="Times New Roman" w:hAnsi="Times New Roman"/>
          <w:sz w:val="18"/>
          <w:szCs w:val="18"/>
          <w:color w:val="000000"/>
        </w:rPr>
        <w:t>COVID-19 pandemic, we have temporarily removed the 40-minute time limit for meetings with more than two endpoints from our free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Basic accounts for more than 100,000 K-12 school domains worldwide. We also experienced a significant increase in usage from paid users as more companies started utilizing our platform to allow their employees to work remotely. This increase in usage resulted in </w:t>
      </w:r>
      <w:r>
        <w:rPr>
          <w:rFonts w:ascii="Times New Roman" w:cs="Times New Roman" w:eastAsia="Times New Roman" w:hAnsi="Times New Roman"/>
          <w:sz w:val="18"/>
          <w:szCs w:val="18"/>
          <w:color w:val="231F20"/>
        </w:rPr>
        <w:t>an increase of $217.7 million in costs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related to third-party cloud hosting, integrated third-party PSTN services, and our co-located data centers to support the increase in customers and expanded use of our video-first communications platform by existing customers. The remaining increases was primarily due to an increase of $19.1 million in personnel-related expenses mainly driven by additional headcount, which includes a $8.2 million </w:t>
      </w:r>
      <w:r>
        <w:rPr>
          <w:rFonts w:ascii="Times New Roman" w:cs="Times New Roman" w:eastAsia="Times New Roman" w:hAnsi="Times New Roman"/>
          <w:sz w:val="18"/>
          <w:szCs w:val="18"/>
          <w:color w:val="000000"/>
        </w:rPr>
        <w:t>increase in stock-based compensation expense, and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increase of </w:t>
      </w:r>
      <w:r>
        <w:rPr>
          <w:rFonts w:ascii="Times New Roman" w:cs="Times New Roman" w:eastAsia="Times New Roman" w:hAnsi="Times New Roman"/>
          <w:sz w:val="18"/>
          <w:szCs w:val="18"/>
          <w:color w:val="231F20"/>
        </w:rPr>
        <w:t>$5.2 million in professional services driven by an increase in outsourced technical support due to growth in customer base.</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Gross margin decreased to 70% for the </w:t>
      </w:r>
      <w:r>
        <w:rPr>
          <w:rFonts w:ascii="Times New Roman" w:cs="Times New Roman" w:eastAsia="Times New Roman" w:hAnsi="Times New Roman"/>
          <w:sz w:val="18"/>
          <w:szCs w:val="18"/>
          <w:color w:val="231F20"/>
        </w:rPr>
        <w:t>six</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July 31, 2020</w:t>
      </w:r>
      <w:r>
        <w:rPr>
          <w:rFonts w:ascii="Times New Roman" w:cs="Times New Roman" w:eastAsia="Times New Roman" w:hAnsi="Times New Roman"/>
          <w:sz w:val="18"/>
          <w:szCs w:val="18"/>
          <w:color w:val="auto"/>
        </w:rPr>
        <w:t xml:space="preserve"> from 81% for the </w:t>
      </w:r>
      <w:r>
        <w:rPr>
          <w:rFonts w:ascii="Times New Roman" w:cs="Times New Roman" w:eastAsia="Times New Roman" w:hAnsi="Times New Roman"/>
          <w:sz w:val="18"/>
          <w:szCs w:val="18"/>
          <w:color w:val="231F20"/>
        </w:rPr>
        <w:t>six</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July 31, 2019</w:t>
      </w:r>
      <w:r>
        <w:rPr>
          <w:rFonts w:ascii="Times New Roman" w:cs="Times New Roman" w:eastAsia="Times New Roman" w:hAnsi="Times New Roman"/>
          <w:sz w:val="18"/>
          <w:szCs w:val="18"/>
          <w:color w:val="auto"/>
        </w:rPr>
        <w:t>. The decrease in gross margin was due to higher incremental cost from leveraging third-party cloud hosting providers to meet the significant increase in usage as well as the higher percentage of usage from free users.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20" w:type="dxa"/>
            <w:vAlign w:val="bottom"/>
            <w:tcBorders>
              <w:bottom w:val="single" w:sz="8" w:color="auto"/>
            </w:tcBorders>
          </w:tcPr>
          <w:p>
            <w:pPr>
              <w:spacing w:after="0"/>
              <w:rPr>
                <w:sz w:val="16"/>
                <w:szCs w:val="16"/>
                <w:color w:val="auto"/>
              </w:rPr>
            </w:pPr>
          </w:p>
        </w:tc>
      </w:t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8"/>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69,123</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7"/>
        </w:trPr>
        <w:tc>
          <w:tcPr>
            <w:tcW w:w="656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six months ended July 31, 2020 increased by $40.3 million, or 140%, compared to the six months ended July 31, 2019. </w:t>
      </w:r>
      <w:r>
        <w:rPr>
          <w:rFonts w:ascii="Times New Roman" w:cs="Times New Roman" w:eastAsia="Times New Roman" w:hAnsi="Times New Roman"/>
          <w:sz w:val="18"/>
          <w:szCs w:val="18"/>
          <w:color w:val="000000"/>
        </w:rPr>
        <w:t>The increase was primarily due to higher personnel-related expenses of</w:t>
      </w:r>
      <w:r>
        <w:rPr>
          <w:rFonts w:ascii="Times New Roman" w:cs="Times New Roman" w:eastAsia="Times New Roman" w:hAnsi="Times New Roman"/>
          <w:sz w:val="18"/>
          <w:szCs w:val="18"/>
          <w:color w:val="231F20"/>
        </w:rPr>
        <w:t xml:space="preserve"> $28.4 million </w:t>
      </w:r>
      <w:r>
        <w:rPr>
          <w:rFonts w:ascii="Times New Roman" w:cs="Times New Roman" w:eastAsia="Times New Roman" w:hAnsi="Times New Roman"/>
          <w:sz w:val="18"/>
          <w:szCs w:val="18"/>
          <w:color w:val="000000"/>
        </w:rPr>
        <w:t>mainly driven by additional headcount, which includes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 </w:t>
      </w:r>
      <w:r>
        <w:rPr>
          <w:rFonts w:ascii="Times New Roman" w:cs="Times New Roman" w:eastAsia="Times New Roman" w:hAnsi="Times New Roman"/>
          <w:sz w:val="18"/>
          <w:szCs w:val="18"/>
          <w:color w:val="231F20"/>
        </w:rPr>
        <w:t>$11.6 million</w:t>
      </w:r>
      <w:r>
        <w:rPr>
          <w:rFonts w:ascii="Times New Roman" w:cs="Times New Roman" w:eastAsia="Times New Roman" w:hAnsi="Times New Roman"/>
          <w:sz w:val="18"/>
          <w:szCs w:val="18"/>
          <w:color w:val="000000"/>
        </w:rPr>
        <w:t xml:space="preserve"> increase in stock-based compensation expense, and an increase in professional services of </w:t>
      </w:r>
      <w:r>
        <w:rPr>
          <w:rFonts w:ascii="Times New Roman" w:cs="Times New Roman" w:eastAsia="Times New Roman" w:hAnsi="Times New Roman"/>
          <w:sz w:val="18"/>
          <w:szCs w:val="18"/>
          <w:color w:val="231F20"/>
        </w:rPr>
        <w:t>$9.5 million, mainly related to security.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20" w:type="dxa"/>
            <w:vAlign w:val="bottom"/>
            <w:tcBorders>
              <w:bottom w:val="single" w:sz="8" w:color="auto"/>
            </w:tcBorders>
          </w:tcPr>
          <w:p>
            <w:pPr>
              <w:spacing w:after="0"/>
              <w:rPr>
                <w:sz w:val="16"/>
                <w:szCs w:val="16"/>
                <w:color w:val="auto"/>
              </w:rPr>
            </w:pPr>
          </w:p>
        </w:tc>
      </w:tr>
      <w:tr>
        <w:trPr>
          <w:trHeight w:val="196"/>
        </w:trPr>
        <w:tc>
          <w:tcPr>
            <w:tcW w:w="6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280,729</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143,693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7"/>
        </w:trPr>
        <w:tc>
          <w:tcPr>
            <w:tcW w:w="65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 xml:space="preserve">Sales and marketing expense for the six months ended July 31, 2020 increased by $137.0 million, or 95%, compared to the six months ended July 31, 2019. The increase in sales and marketing expense was primarily due to higher personnel-related expenses of $97.7 million mainly driven by additional headcount in our sales force to support the increased demand, which includes a $36.5 million </w:t>
      </w:r>
      <w:r>
        <w:rPr>
          <w:rFonts w:ascii="Times New Roman" w:cs="Times New Roman" w:eastAsia="Times New Roman" w:hAnsi="Times New Roman"/>
          <w:sz w:val="18"/>
          <w:szCs w:val="18"/>
          <w:color w:val="000000"/>
        </w:rPr>
        <w:t>increase in stock-based compensation expense and</w:t>
      </w:r>
      <w:r>
        <w:rPr>
          <w:rFonts w:ascii="Times New Roman" w:cs="Times New Roman" w:eastAsia="Times New Roman" w:hAnsi="Times New Roman"/>
          <w:sz w:val="18"/>
          <w:szCs w:val="18"/>
          <w:color w:val="231F20"/>
        </w:rPr>
        <w:t xml:space="preserve"> a $17.2 million increase in amortization of deferred contract acquisition costs driven by our increase in revenue. </w:t>
      </w:r>
      <w:r>
        <w:rPr>
          <w:rFonts w:ascii="Times New Roman" w:cs="Times New Roman" w:eastAsia="Times New Roman" w:hAnsi="Times New Roman"/>
          <w:sz w:val="18"/>
          <w:szCs w:val="18"/>
          <w:color w:val="000000"/>
        </w:rPr>
        <w:t>The remaining increase was primarily due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w:t>
      </w:r>
      <w:r>
        <w:rPr>
          <w:rFonts w:ascii="Times New Roman" w:cs="Times New Roman" w:eastAsia="Times New Roman" w:hAnsi="Times New Roman"/>
          <w:sz w:val="18"/>
          <w:szCs w:val="18"/>
          <w:color w:val="231F20"/>
        </w:rPr>
        <w:t>an increase in credit card processing fees of $30.9 million as a result of increased online payments, an increase of $8.1 million in professional services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primarily to support the increase in sales, and an increase in allocated overhead of $4.1 million, partially offset by a decrease in marketing and sales event-related costs of $5.5 million mainly due to a decrease in digital and awareness programs.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20" w:type="dxa"/>
            <w:vAlign w:val="bottom"/>
            <w:tcBorders>
              <w:bottom w:val="single" w:sz="8" w:color="auto"/>
            </w:tcBorders>
          </w:tcPr>
          <w:p>
            <w:pPr>
              <w:spacing w:after="0"/>
              <w:rPr>
                <w:sz w:val="16"/>
                <w:szCs w:val="16"/>
                <w:color w:val="auto"/>
              </w:rPr>
            </w:pPr>
          </w:p>
        </w:tc>
      </w:tr>
      <w:tr>
        <w:trPr>
          <w:trHeight w:val="196"/>
        </w:trPr>
        <w:tc>
          <w:tcPr>
            <w:tcW w:w="6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6"/>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134,368</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7"/>
        </w:trPr>
        <w:tc>
          <w:tcPr>
            <w:tcW w:w="65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six months ended July 31, 2020 increased by $94.9 million, or 241%, compared to the six months ended July 31, 2019. The increase in general and administrative expense was primarily </w:t>
      </w:r>
      <w:r>
        <w:rPr>
          <w:rFonts w:ascii="Times New Roman" w:cs="Times New Roman" w:eastAsia="Times New Roman" w:hAnsi="Times New Roman"/>
          <w:sz w:val="18"/>
          <w:szCs w:val="18"/>
          <w:color w:val="000000"/>
        </w:rPr>
        <w:t>due to</w:t>
      </w:r>
      <w:r>
        <w:rPr>
          <w:rFonts w:ascii="Times New Roman" w:cs="Times New Roman" w:eastAsia="Times New Roman" w:hAnsi="Times New Roman"/>
          <w:sz w:val="18"/>
          <w:szCs w:val="18"/>
          <w:color w:val="231F20"/>
        </w:rPr>
        <w:t xml:space="preserve"> an increase of $25.6 million related to charitable donations related mainly to shares transferred to a donor advised fund, an increase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231F20"/>
        </w:rPr>
        <w:t xml:space="preserve"> $18.8 million </w:t>
      </w:r>
      <w:r>
        <w:rPr>
          <w:rFonts w:ascii="Times New Roman" w:cs="Times New Roman" w:eastAsia="Times New Roman" w:hAnsi="Times New Roman"/>
          <w:sz w:val="18"/>
          <w:szCs w:val="18"/>
          <w:color w:val="000000"/>
        </w:rPr>
        <w:t>in personnel-related expenses mainly driven by additional headcount,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which includes a </w:t>
      </w:r>
      <w:r>
        <w:rPr>
          <w:rFonts w:ascii="Times New Roman" w:cs="Times New Roman" w:eastAsia="Times New Roman" w:hAnsi="Times New Roman"/>
          <w:sz w:val="18"/>
          <w:szCs w:val="18"/>
          <w:color w:val="231F20"/>
        </w:rPr>
        <w:t>$4.6 million</w:t>
      </w:r>
      <w:r>
        <w:rPr>
          <w:rFonts w:ascii="Times New Roman" w:cs="Times New Roman" w:eastAsia="Times New Roman" w:hAnsi="Times New Roman"/>
          <w:sz w:val="18"/>
          <w:szCs w:val="18"/>
          <w:color w:val="000000"/>
        </w:rPr>
        <w:t xml:space="preserve"> increase in stock-based compensation expense, an increase of </w:t>
      </w:r>
      <w:r>
        <w:rPr>
          <w:rFonts w:ascii="Times New Roman" w:cs="Times New Roman" w:eastAsia="Times New Roman" w:hAnsi="Times New Roman"/>
          <w:sz w:val="18"/>
          <w:szCs w:val="18"/>
          <w:color w:val="231F20"/>
        </w:rPr>
        <w:t>$16.7 million</w:t>
      </w:r>
      <w:r>
        <w:rPr>
          <w:rFonts w:ascii="Times New Roman" w:cs="Times New Roman" w:eastAsia="Times New Roman" w:hAnsi="Times New Roman"/>
          <w:sz w:val="18"/>
          <w:szCs w:val="18"/>
          <w:color w:val="000000"/>
        </w:rPr>
        <w:t xml:space="preserve"> in professional services composed primarily of legal and other consulting fees, </w:t>
      </w:r>
      <w:r>
        <w:rPr>
          <w:rFonts w:ascii="Times New Roman" w:cs="Times New Roman" w:eastAsia="Times New Roman" w:hAnsi="Times New Roman"/>
          <w:sz w:val="18"/>
          <w:szCs w:val="18"/>
          <w:color w:val="231F20"/>
        </w:rPr>
        <w:t>an increase of $12.2 million related to a contingent liability for sales and other indirect tax, a one-time payment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MPEGLA of $9.8 million, an increase of $5.1 million related to subscription to software-based services, and an increase of $4.4 million related to insurance expenses.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Borders>
              <w:bottom w:val="single" w:sz="8" w:color="auto"/>
            </w:tcBorders>
          </w:tcPr>
          <w:p>
            <w:pPr>
              <w:spacing w:after="0"/>
              <w:rPr>
                <w:sz w:val="16"/>
                <w:szCs w:val="16"/>
                <w:color w:val="auto"/>
              </w:rPr>
            </w:pPr>
          </w:p>
        </w:tc>
      </w:tr>
      <w:tr>
        <w:trPr>
          <w:trHeight w:val="196"/>
        </w:trPr>
        <w:tc>
          <w:tcPr>
            <w:tcW w:w="65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6"/>
        </w:trPr>
        <w:tc>
          <w:tcPr>
            <w:tcW w:w="6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8"/>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7"/>
        </w:trPr>
        <w:tc>
          <w:tcPr>
            <w:tcW w:w="656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231F20"/>
        </w:rPr>
        <w:t>Interest income and other, net for the six months ended July 31, 2020 increased by $2.4 million, or 44%, compared to the six months ended July 31, 2019. The increase was primarily due to a gain of $2.5 million related to the remeasurement of our equity investment.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Borders>
              <w:bottom w:val="single" w:sz="8" w:color="auto"/>
            </w:tcBorders>
          </w:tcPr>
          <w:p>
            <w:pPr>
              <w:spacing w:after="0"/>
              <w:rPr>
                <w:sz w:val="16"/>
                <w:szCs w:val="16"/>
                <w:color w:val="auto"/>
              </w:rPr>
            </w:pPr>
          </w:p>
        </w:tc>
      </w:tr>
      <w:tr>
        <w:trPr>
          <w:trHeight w:val="196"/>
        </w:trPr>
        <w:tc>
          <w:tcPr>
            <w:tcW w:w="66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6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7"/>
        </w:trPr>
        <w:tc>
          <w:tcPr>
            <w:tcW w:w="660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Provision for income taxes for the six months ended July 31, 2020 increased </w:t>
      </w:r>
      <w:r>
        <w:rPr>
          <w:rFonts w:ascii="Times New Roman" w:cs="Times New Roman" w:eastAsia="Times New Roman" w:hAnsi="Times New Roman"/>
          <w:sz w:val="18"/>
          <w:szCs w:val="18"/>
          <w:color w:val="000000"/>
        </w:rPr>
        <w:t>by</w:t>
      </w:r>
      <w:r>
        <w:rPr>
          <w:rFonts w:ascii="Times New Roman" w:cs="Times New Roman" w:eastAsia="Times New Roman" w:hAnsi="Times New Roman"/>
          <w:sz w:val="18"/>
          <w:szCs w:val="18"/>
          <w:color w:val="231F20"/>
        </w:rPr>
        <w:t xml:space="preserve"> $4.8 million</w:t>
      </w:r>
      <w:r>
        <w:rPr>
          <w:rFonts w:ascii="Times New Roman" w:cs="Times New Roman" w:eastAsia="Times New Roman" w:hAnsi="Times New Roman"/>
          <w:sz w:val="18"/>
          <w:szCs w:val="18"/>
          <w:color w:val="000000"/>
        </w:rPr>
        <w:t>, or 311%, compared to the</w:t>
      </w:r>
      <w:r>
        <w:rPr>
          <w:rFonts w:ascii="Times New Roman" w:cs="Times New Roman" w:eastAsia="Times New Roman" w:hAnsi="Times New Roman"/>
          <w:sz w:val="18"/>
          <w:szCs w:val="18"/>
          <w:color w:val="231F20"/>
        </w:rPr>
        <w:t xml:space="preserve"> six </w:t>
      </w:r>
      <w:r>
        <w:rPr>
          <w:rFonts w:ascii="Times New Roman" w:cs="Times New Roman" w:eastAsia="Times New Roman" w:hAnsi="Times New Roman"/>
          <w:sz w:val="18"/>
          <w:szCs w:val="18"/>
          <w:color w:val="000000"/>
        </w:rPr>
        <w:t>months ended July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2019. The change in provision for income taxes was </w:t>
      </w:r>
      <w:r>
        <w:rPr>
          <w:rFonts w:ascii="Times New Roman" w:cs="Times New Roman" w:eastAsia="Times New Roman" w:hAnsi="Times New Roman"/>
          <w:sz w:val="18"/>
          <w:szCs w:val="18"/>
          <w:color w:val="231F20"/>
        </w:rPr>
        <w:t>primarily due to increases in income attributable to foreign operations. Our calculation of income tax</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expense is dependent in part on forecasts of full-year results. The impact of the COVID-19 outbreak could create a level of variability to these forecasts, which could materially impact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As of July 31, 2020, our principal sources of liquidity were cash, cash equivalents, and marketable securities of </w:t>
      </w:r>
      <w:r>
        <w:rPr>
          <w:rFonts w:ascii="Times New Roman" w:cs="Times New Roman" w:eastAsia="Times New Roman" w:hAnsi="Times New Roman"/>
          <w:sz w:val="18"/>
          <w:szCs w:val="18"/>
          <w:color w:val="231F20"/>
        </w:rPr>
        <w:t>$1.5 billion</w:t>
      </w:r>
      <w:r>
        <w:rPr>
          <w:rFonts w:ascii="Times New Roman" w:cs="Times New Roman" w:eastAsia="Times New Roman" w:hAnsi="Times New Roman"/>
          <w:sz w:val="18"/>
          <w:szCs w:val="18"/>
          <w:color w:val="auto"/>
        </w:rPr>
        <w:t>, which were held for working capital purposes. Our marketable securities generally consist of high-grade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paper, corporate bonds, agency bonds, corporate and other debt securities, U.S. government agency securities, and treasury bills.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income from operations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6"/>
        </w:trPr>
        <w:tc>
          <w:tcPr>
            <w:tcW w:w="7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7"/>
        </w:trPr>
        <w:tc>
          <w:tcPr>
            <w:tcW w:w="7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20"/>
                <w:szCs w:val="20"/>
                <w:color w:val="auto"/>
              </w:rPr>
            </w:pPr>
          </w:p>
        </w:tc>
      </w:tr>
      <w:tr>
        <w:trPr>
          <w:trHeight w:val="25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center"/>
              <w:ind w:left="459"/>
              <w:spacing w:after="0"/>
              <w:rPr>
                <w:sz w:val="20"/>
                <w:szCs w:val="20"/>
                <w:color w:val="auto"/>
              </w:rPr>
            </w:pPr>
            <w:r>
              <w:rPr>
                <w:rFonts w:ascii="Times New Roman" w:cs="Times New Roman" w:eastAsia="Times New Roman" w:hAnsi="Times New Roman"/>
                <w:sz w:val="18"/>
                <w:szCs w:val="18"/>
                <w:color w:val="auto"/>
                <w:w w:val="99"/>
              </w:rPr>
              <w:t>660,311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53,408</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419"/>
              <w:spacing w:after="0"/>
              <w:rPr>
                <w:sz w:val="20"/>
                <w:szCs w:val="20"/>
                <w:color w:val="auto"/>
              </w:rPr>
            </w:pPr>
            <w:r>
              <w:rPr>
                <w:rFonts w:ascii="Times New Roman" w:cs="Times New Roman" w:eastAsia="Times New Roman" w:hAnsi="Times New Roman"/>
                <w:sz w:val="18"/>
                <w:szCs w:val="18"/>
                <w:color w:val="auto"/>
                <w:w w:val="99"/>
              </w:rPr>
              <w:t>(235,561)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(448,484)</w:t>
            </w:r>
          </w:p>
        </w:tc>
      </w:tr>
      <w:tr>
        <w:trPr>
          <w:trHeight w:val="27"/>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8"/>
                <w:szCs w:val="18"/>
                <w:color w:val="auto"/>
              </w:rPr>
              <w:t>272,642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545,138</w:t>
            </w:r>
          </w:p>
        </w:tc>
      </w:tr>
      <w:tr>
        <w:trPr>
          <w:trHeight w:val="27"/>
        </w:trPr>
        <w:tc>
          <w:tcPr>
            <w:tcW w:w="7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depreciation and amortization expenses, as well as the effect of changes in operating assets and liabilities.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$660.3 million for the six months ended July 31, 2020, compared to $53.4 million for the six months ended July 31, 2019. The increase in operating cash flow was due to the positive impact from changes in operating assets and liabilities of $274.2 million, an increase in net income of $205.3 million, and an increase in non-cash adjustments of $127.4 million.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$235.6 million for the six months ended July 31, 2020 was primarily due to net purchases of marketable securities of $160.6 million, purchases of property and equipment of $35.3 million, cash paid for acquisition, net of cash acquired, of $26.5 million, purchase of an equity investment of $8.0 million, and purchase of a convertible note of $5.0 million.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$448.5 million for the six months ended July 31, 2019 was primarily due to net purchases of marketable securities of $427.5 million and purchases of property and equipment of $20.9 million.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of $272.6 million for the six months ended July 31, 2020 was primarily due to proceeds from employee equity transactions to be remitted to employees and tax authorities, net, of </w:t>
      </w:r>
      <w:r>
        <w:rPr>
          <w:rFonts w:ascii="Times New Roman" w:cs="Times New Roman" w:eastAsia="Times New Roman" w:hAnsi="Times New Roman"/>
          <w:sz w:val="18"/>
          <w:szCs w:val="18"/>
          <w:color w:val="231F20"/>
        </w:rPr>
        <w:t>$234.5 million, proceeds from issuance of common stock under our ESPP of</w:t>
      </w:r>
      <w:r>
        <w:rPr>
          <w:rFonts w:ascii="Times New Roman" w:cs="Times New Roman" w:eastAsia="Times New Roman" w:hAnsi="Times New Roman"/>
          <w:sz w:val="18"/>
          <w:szCs w:val="18"/>
          <w:color w:val="auto"/>
        </w:rPr>
        <w:t xml:space="preserve"> $20.8 million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and proceeds from the exercise of stock options of $17.4 million.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$545.1 million for the six months ended July 31, 2019 was primarily due to proceeds from the issuance of Class A common stock in connection with the IPO and private placement, net of underwriting discounts and commissions and other offering costs, of $542.9 million, and proceeds from the exercise of stock options, net of repurchases, of $2.2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July 31, 2020, we had additional outstanding non-cancelable purchase obligations with a term of 12 months or longer of $25.8 million over the corresponding amount disclosed in our Annual Report on Form 10-K for the year ended January 31, 2020, mainly related to third-party cloud hosting. As of July 31, 2020, we also had additional operating leases for office space that have not yet commenced with undiscounted future lease payments of $8.9 million.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we entered into a license agreement with MPEGLA in May 2020 to obtain the rights for future use of licensed intellectual property in exchange for periodic royalty payments. In connection with the license agreement, we made a royalty payment of $9.8 million to use the technology until December 31, 2020, which is amortized in cost of revenue on a straight-line basis in our condensed consolidated statements of operations. During the six months ended July 31, 2020, we recorded $2.9 million of such costs. In addition, we also made a one-time payment of $9.8 million for past use, which was recorded in general and administrative expenses in our condensed consolidated statements of operations for the six months ended July 31, 2020.</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obligations and commitments from those disclosed in our Management’s Discussion and Analysis of Financial Condition and Results of Operations, included in our Annual Report on Form 10-K for the year ended January 31, 2020, filed with the SEC on March 20,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any off balance sheet arrangements as defined in Item 303(a)(4)(ii) of Regulation S-K promulgated by the SEC under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Management’s Discussion and Analysis of Financial Condition and Results of Operations, included in our Annual Report on Form 10-K for the year ended January 31, 2020, filed with the SEC on March 20, 2020, except for the allowance for credit losses policy and the investment policy related to the adoption of ASU No. 2016-13, and the business combinations, goodwill, and acquired intangible assets policies, as described in Note 1 to the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“Summary of Business and Significant Accounting Policies” in Note 1 of the notes to our condensed consolidated financial statements included in Part I, Item 1 of this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 statements for the three and six months ended July 31, 2020 and 2019.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We had cash and cash equivalents of </w:t>
      </w:r>
      <w:r>
        <w:rPr>
          <w:rFonts w:ascii="Times New Roman" w:cs="Times New Roman" w:eastAsia="Times New Roman" w:hAnsi="Times New Roman"/>
          <w:sz w:val="18"/>
          <w:szCs w:val="18"/>
          <w:color w:val="231F20"/>
        </w:rPr>
        <w:t>$748.9 million</w:t>
      </w:r>
      <w:r>
        <w:rPr>
          <w:rFonts w:ascii="Times New Roman" w:cs="Times New Roman" w:eastAsia="Times New Roman" w:hAnsi="Times New Roman"/>
          <w:sz w:val="18"/>
          <w:szCs w:val="18"/>
          <w:color w:val="auto"/>
        </w:rPr>
        <w:t xml:space="preserve"> and marketable securities of </w:t>
      </w:r>
      <w:r>
        <w:rPr>
          <w:rFonts w:ascii="Times New Roman" w:cs="Times New Roman" w:eastAsia="Times New Roman" w:hAnsi="Times New Roman"/>
          <w:sz w:val="18"/>
          <w:szCs w:val="18"/>
          <w:color w:val="231F20"/>
        </w:rPr>
        <w:t>$733.0 million</w:t>
      </w:r>
      <w:r>
        <w:rPr>
          <w:rFonts w:ascii="Times New Roman" w:cs="Times New Roman" w:eastAsia="Times New Roman" w:hAnsi="Times New Roman"/>
          <w:sz w:val="18"/>
          <w:szCs w:val="18"/>
          <w:color w:val="auto"/>
        </w:rPr>
        <w:t xml:space="preserve"> as of July 31, 2020. Cash and cash equivalents consist of bank deposits, money market funds, high-grade commercial paper, and agency bonds.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six months ended July 31, 2020 and 2019.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such date, our disclosure controls and procedures were effective at the reasonable assurance level.</w:t>
      </w:r>
    </w:p>
    <w:p>
      <w:pPr>
        <w:spacing w:after="0" w:line="2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Beginning on March 30, 2020, multiple putative class actions have been filed against us in various U.S. federal district courts and state courts relating to our alleged privacy and security practices, including alleged data sharing with third parties (the “U.S. Privacy Class Actions”). We have also been sued under the DC private attorney general statute on behalf of members of the general public.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Northern District of California with our consent; lead plaintiffs’ counsel have been appointed; and plaintiffs’ consolidated amended complaint was filed on July 30, 2020, with our response due on September 14, 2020.</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April 7, 2020, and April 8, 2020, securities class action complaints were filed against us and two of our officers in the United States District Court for the Northern District of California. The plaintiffs are purported stockholders of the company. The complaints allege, among other things, that we violated Sections 10(b) and 20(a) of the Securities Exchange Act of 1934, and Rule 10b-5 by making false and misleading statements and omissions of material fact about our data privacy and security measures. The complaints seek unspecified damages, interest, fees, and costs. On May 18, 2020, the actions were consolidated.</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Both derivative cases are stayed pending resolution of a forthcoming motion to dismiss the securities class action.</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from largely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and users return to work or school or are otherwise no longer subject to shelter-in-place mandates.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evaluate our prospects and future results of operations.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were incorporated in 2011. As a result of our limited operating history,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performance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video-first communications platform because of its reliability and performance. We plan to continue our practice of opening new data centers to meet increased demand, but we may be unable to bring additional data centers online in a timely manner, including as a result of current shortages for 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we must continue to compete effectively.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54" w:lineRule="exact"/>
        <w:rPr>
          <w:sz w:val="20"/>
          <w:szCs w:val="20"/>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web-based meeting providers, including Cisco Webex and LogMeIn GoToMeeting;</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bundled productivity solutions providers with video functionality, including Microsoft Teams and Google G Suite and Meet products;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UCaaS and legacy PBX providers, including Avaya, RingCentral, and 8x8;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consumer-facing platforms that can support small- or medium-sized businesses, including Amazon, Apple and Facebook.</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allows customers to replace their existing PBX solution, which will result in increased competition against companies that offer similar services and new competitors that may enter that market in the future. Also, in connection with the travel restrictions and stay-in-place policies resulting from the COVID-19 pandemic, we have seen a significant increase in usage and subscriptions from smaller customers, many of whom are consumers or small and medium sized businesses. With respect to these smaller customers,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new customers a free period of time at the beginning of the subscription term that can result in deferred billings or long-term accounts receivable and increase the risk of loss on uncollected accounts receivable.</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revenue growth rate in the future.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and users return to work or school or are otherwise no longer subject to shelter-in-place mandates,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video-first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80" w:lineRule="exact"/>
        <w:rPr>
          <w:sz w:val="20"/>
          <w:szCs w:val="20"/>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upgrade customers to higher-priced tiers of Zoom Meeting plans;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hosts and upgrade hosts that subscribe to our free Zoom Meeting plan to one of our paid Zoom Meeting plans;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platform;</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large organizations;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cycles, especially with respect to sales to large enterprises and highly-regulated industries, including financial services and U.S. federal and state and foreign governmental agencies;</w:t>
      </w:r>
    </w:p>
    <w:p>
      <w:pPr>
        <w:spacing w:after="0" w:line="53"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6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experienced research and development personnel to design new products, features, and functionality that meet our privacy and security standards;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functionality by us or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 network outages; or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informed choices regarding the purchase and use of such services, and entrepreneurs and other small businesses to develop, market, and maintain internet offerings. The new rules went into effect on June 11, 2018. Numerous parties have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The FCC has not released a decision on those issues and there is no deadline for FCC action in that proceeding. In addition, a number of states are adopting or considering legislation or executive actions that would regulate the conduct of broadband providers. As a result,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 we increase sales to large organizations, our sales cycles could lengthen, and we could experience greater deployment challenges.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8" w:lineRule="exact"/>
        <w:rPr>
          <w:sz w:val="20"/>
          <w:szCs w:val="20"/>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awareness of the communications and collaboration technologies category;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modes of communications and collaboration that may be developed in the future;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of our platform, including frequency of outages;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support;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7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net losses in the past, and we expect to increase our expenses in the future, which could prevent us from maintaining profitability.</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Although we generated net income of $186.0 million and $213.1 million for the three and six months ended July 31, 2020, respectively,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1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respond to rapid technological changes, extend our platform, or develop new features.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8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operations involve the storage and transmission of customer and user data or information, and security incidents have occurred in the past, and may occur in the future, resulting in unauthorized access to, loss or unauthorized disclosure of, or inadvertent disclosure of, this information, regulatory investigations or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products and services have been and are expected to continue to be targeted. In addition to traditional computer “hackers,” we face security risks from malicious code (such as viruses and worms),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 impossible for us to entirely mitigate these risks. If our security measures are compromised as a result of third-party action, employee, customer, host or user error, malfeasance, stolen or fraudulently obtained log-in credentials, or otherwise,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video-first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Zoom’s MacOS version that could have allowed an unauthorized person to gain root access to a user’s system. We cannot be certain that we will be able to address any vulnerabilities in our software that we may become aware of in the future, or there may be delays in developing patches that can be effectively deployed to address vulnerabilities. We expect similar issues to arise in the future as Zoom's products and services are more widely adopted, and as we continue to expand the features and functionality of existing products and introduce new products. We expect to expend significant resources in an effort to protect against security incidents and to mitigate, detect, and remediate actual and potential vulnerabilities. Security incidents and vulnerabilities, and concerns regarding privacy, data protection, and information security may cause some of our customers and hosts to stop using our solutions and fail to upgrade or renew their subscriptions. This discontinuance in use or failure to upgrade or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9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enterprise customers. As a result, we have experienced negative publicity related to meeting disruptions and security and privacy issues. Such unfavorable publicity and scrutiny could result in material reputational harm, a loss of customer and user confidence, increased regulatory or litigation exposure, additional expenses, and other harm to our business.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our policies, publications, certifications, and documentation, we may at times fail to do so or may be perceived to have failed to do so. Moreover, despite our efforts, we may not be successful in achieving compliance if our employees or vendors do not comply with our policies, certifications, and documentation. Such failures can subject us to potential international, local, state and federal legal or regulatory action if our policies, certifications, and documentation are found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policies, our publications, our certifications, our documentation, standards, regulations, and applicable laws related to privacy, data protection, and information security, and has and could result in greater public scrutiny of, press related to, or a negative perception of our privacy, data protection, and information security practices. Any compliance failure, as well as greater public scrutiny of our privacy, data protection, and information security practices, could result in increased governmental and regulatory scrutiny and litigation exposure, such as those we experienced during the COVID-19 pandemic, as well as material reputational harm, a loss of customer and user confidence and business, additional expenses, and other harm to our business.</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or amended laws, regulations, and industry standards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 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following a referendum in June 2016 in which voters in the U.K. approved an exit from the EU, the U.K. government formally left the EU on January 31, 2020, known as Brexit. Pursuant to the withdrawal arrangements agreed to between the U.K. and the EU, the U.K. is subject to a transition period until December 31, 2020, during which EU rules will continue to apply (the “Brexit Transition Period”). Negotiations between the U.K. and the EU are expected to continue in relation to the customs and trading relationship between the U.K. and the EU following the expiry of the Brexit Transition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after the Brexit Transition Period and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 Brexit has also created uncertainty with regard to the regulation of data protection in the U.K. In particular, although the U.K. enacted a Data Protection Act in May 2018 that is designed to be consistent with the GDPR, uncertainty remains regarding how data transfers to and from the U.K. will be regulated.</w:t>
      </w:r>
    </w:p>
    <w:p>
      <w:pPr>
        <w:spacing w:after="0" w:line="8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European data protection laws, including the GDPR, generally restrict the transfer of personal information from Europe, including the European Economic Area, U.K. and Switzerland, to the United States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in July 2020, the Court of Justice of the European Union issued a decision invalidating the EU-U.S. Privacy Shield framework.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At present, there are few, if any, viable alternatives to the EU-U.S. Privacy Shield and the Standard Contractual Clauses, both of which are mechanisms on which we have relied for personal information transfers from Europe to the United States and other countries. Authorities in the U.K. and Switzerland may similarly invalidate use of the EU-U.S. Privacy Shield and Swiss-U.S. Privacy Shield, respectively, and raise questions on the viability of the Standard Contractual Clauses, as mechanisms for lawful personal information transfers from those countries to the United States. As such,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may decrease demand for our products and services as our customers that are subject to the GDPR may seek alternatives that do not involve personal information transfers out of Europe. Our inability to import personal information to the United States may decrease the functionality or effectiveness of our products and services and adversely impact our marketing efforts, plans and activities. We expect EU regulators to aggressively enforce EU laws prohibiting data transfers to the U.S. and other countries without a legally sound transfer mechanism, and it possible that EU regulators could prevent Zoom from transferring any personal data out of the EU to certain countries like the U.S. Additionally, 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States have also begun to introduce more comprehensive privacy legislation. For example, the California Consumer Privacy Act of 2018 (“CCPA”), which went into effect on January 1, 2020, affords consumers expanded privacy protections. Aspects of the CCPA and its interpretation and enforcement remain uncertain. The potential effects of the CCPA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Zoom’s information practices on behalf of students, prior to students using the services. In addition, the GDPR prohibits certain 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 is authorized to promulgate, and has promulgated, revisions to regulations implementing provisions of COPPA. Although we strive to ensure that our platform and applications are compliant with applicable provisions of COPPA, HIPAA,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HIPAA, GDPR, and CCPA, or interpretations thereof.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8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With laws and regulations, such as the GDPR in the EU as well as the CCPA, SPI Law,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 perceived failure by us to comply with such laws, regulations, standards, policies, and contractual obligations, or our privacy policies, publications, certifications, or documentation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 We have in the past and may in the future receive inquiries or be subject to investigations by various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See Part II, Item 1 “Legal Proceedings” for additional information. Furthermore, the costs of compliance with, and other burdens imposed by, the laws, regulations, and policies that are applicable to the businesses of our users may limit the adoption and use of, and reduce the overall demand for, our platform and services, which could have an adverse impact on our business.</w:t>
      </w:r>
    </w:p>
    <w:p>
      <w:pPr>
        <w:spacing w:after="0" w:line="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Furthermore, if third parties we work with, such as vendors or developers, make misrepresentations, violate applicable laws,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 or plan for future growth.</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our founding in 2011, we have experienced rapid growth. For example, our headcount has grown from 2,240 full-time employees as of July 31, 2019, to 3,427 full-time employees as of July 31, 2020,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a change in the economy, including any resulting effect on consumer or business spending.</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video-first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paying customers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platform could be harmed by real or perceived material defects or errors in our platform.</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8" w:lineRule="exact"/>
        <w:rPr>
          <w:sz w:val="20"/>
          <w:szCs w:val="20"/>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reduction in revenue or delay in market acceptance of our platform;</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issue refunds to our customers or expose us to claims for damages;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lose existing hosts and make it more difficult to attract new customers and hosts;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development resources or require us to make extensive changes to our platform, which would increase our expenses;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technical support costs;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will employees, and we do not maintain any key person life insurance policies. The loss of any member of our senior management team would harm our business.</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in April 2019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following our initial public offering,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APAC and EMEA collectively represented 31% and 20% of our total revenue for the three months ended July 31, 2020 and 2019, respectively, and 29% and 20% of our revenue for the six months ended July 31, 2020 and 2019,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internationally subjects us to new risks and may increase risks that we currently face, including risks associated with:</w:t>
      </w:r>
    </w:p>
    <w:p>
      <w:pPr>
        <w:spacing w:after="0" w:line="117" w:lineRule="exact"/>
        <w:rPr>
          <w:sz w:val="20"/>
          <w:szCs w:val="20"/>
          <w:color w:val="auto"/>
        </w:rPr>
      </w:pPr>
    </w:p>
    <w:p>
      <w:pPr>
        <w:jc w:val="both"/>
        <w:ind w:left="1140" w:hanging="646"/>
        <w:spacing w:after="0" w:line="266"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67"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6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does the United States;</w:t>
      </w:r>
    </w:p>
    <w:p>
      <w:pPr>
        <w:spacing w:after="0" w:line="53"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partners outside of the United States;</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3"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as a result of the United Kingdom's (“U.K.") withdrawal from the European Union (“EU”), and other political tensions between countries in which we do business;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 a risk that may increase as a result of the impact of COVID-19 on our customers' ability to pay for our service on a timely basis;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646"/>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In May 2020, we announced the opening of two new research and development centers in Phoenix, Arizona and Pittsburgh, Pennsylvania. As a result of this expansion, we could experience, among other things, higher operating expenses, which would adversely impact our operating margins and harm our business.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U.S. or foreign governments may take administrative, legislative, or regulatory action that could materially interfere with our ability to sell products in certain countries, particularly in China. For example, while we have stopped selling our products directly in China during the six months ended July 31, 2020, the current U.S. Administration has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the recently imposed and proposed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liabilities on past sales for taxes, surcharges, and fees.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application of indirect taxes (such as sales and use tax, VAT, GST, business tax, and gross receipts tax) to businesses that transact online, such as ours, is a complex and evolving area. Following the recent U.S. Supreme Court decision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liabilities based on existing economic nexus laws’ dollar and transaction thresholds. We continue to analyze our exposure for such taxes and liabilities and have accrued $44.4 million and $34.0 million as of July 31, 2020, and January 31, 2020, respectively, for loss contingencies resulting from these potential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submitted initial and final voluntary self-disclosures concerning potential violations of U.S. sanctions and export control laws and regulations to OFAC and the U.S. Department of Commerce’s Bureau of Industry and Security (“BIS”).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which are reported in U.S. dollars, could be adversely affected if currency exchange rates fluctuate substantially in the future.</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six months ended July 31, 2020 and 2019, 19.0% and 8.7% of our revenue, respectively, and 12.0% and 15.7%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sales to government entities are subject to a number of additional challenges and risks.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72" w:lineRule="exact"/>
        <w:rPr>
          <w:sz w:val="20"/>
          <w:szCs w:val="20"/>
          <w:color w:val="auto"/>
        </w:rPr>
      </w:pPr>
    </w:p>
    <w:p>
      <w:pPr>
        <w:ind w:left="1140" w:right="2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15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new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4"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Changes in FCC regulation of the internet and internet-based services also could impose new regulatory obligations on our other services. In particular, the FCC is considering issues that the U.S. Court of Appeals concluded had not been properly addressed in its 2018 decision to eliminate its network neutrality rules. A reversal of the FCC’s 2018 decision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FCC is considering a petition, filed by the Trump Administration, to adopt rules interpreting Section 230 of the federal Communications Act, which limits the liability of internet platforms for third-party content that is transmitted via those platforms and for good-faith moderation of offensive content. If the FCC adopts rules, the scope of the protection offered by Section 230 could be narrowed considerably. This would increase the risks faced by internet-based businesses, like Zoom, that rely on third-party content. There is no schedule for action by the FCC on the petition.</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International Regulation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21"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0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 attributable to free Basic accounts, which do not generate any revenue. We cannot make any assurances that we will experience an increase in paying customers or that new or existing users will continue to utilize our services at the same levels after the outbreak has tapered. Furthermore, such increased usage by free Basic account users during this time has required and will continue to require us to expand our network capacity which will increase our operating costs.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provision for taxes on our condensed consolidated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 Further, the Organization for Economic Co-operation and Development (“OECD”) and the Inclusive Framework of G20 and other countries have issued proposals related to the taxation of the digital economy. In addition, several countries including France, Turkey, and India have proposed or enacted Digital Services Taxes (“DST”), many of which would apply to revenues derived from digital services. Future developments related to such proposals, in particular any unilateral actions outside of the OECD's Inclusive Framework such as the imposition of DST rules, could have an adverse impact on our effective tax rate and/or harm our business by increasing our future tax obligations.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our business operations, including acquisitions; as well as the evaluation of new information that results in a change to a tax position taken in a prior period.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of January 31, 2020, we had $148.0 million of U.S. federal and $88.2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as modified by the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for state income tax purposes, there may be periods during which the use of net operating losses is suspended or otherwise limited, including a recent California franchise tax law change limiting the usability of California state net operating losses to offset California taxable income in taxable years beginning on or after January 1, 2020 and before January 1, 2023, which could accelerate or permanently increase state taxes owed.</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recorded a valuation allowance against all of our DTAs for the U.S. and U.K. as of both July 31, 2020 and January 31, 2020. We intend to continue maintaining a full valuation allowance on our DTAs until there is sufficient evidence to support the reversal of all or some portion of these allowances. However, given our current earnings and anticipated future earnings, we believe that there is a reasonable possibility that within the next 12 months, sufficient positive evidence may become available to reach a conclusion that a significant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8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condensed consolidated financial statements or comply with applicable regulations could be impaired.</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will be required to provide an annual management report on the effectiveness of our internal control over financial reporting commencing with our next Annual Report on Form 10-K.</w:t>
      </w:r>
    </w:p>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We will be required to provide our public accounting firm’s attestation to the effectiveness of our internal control over financial reporting with our next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made and may continue in the future to make acquisitions of other companies, products, and technologies. For example, we announced our acquisition of Keybase Inc in May 2020.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video-first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81" w:lineRule="exact"/>
        <w:rPr>
          <w:sz w:val="20"/>
          <w:szCs w:val="20"/>
          <w:color w:val="auto"/>
        </w:rPr>
      </w:pPr>
    </w:p>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As of July 31, 2020, the holders of our outstanding Class B common stock held 82.3% of the voting power of our outstanding capital stock, with our directors, executive officers and 5% stockholders and their respective affiliates holding 65.9% of such voting power in the aggregate. As of July 31, 2020, our founder, President and Chief Executive Officer, Eric S. Yuan, together with his affiliates, held approximately 15.4% of our outstanding capital stock but controlled approximately 40.0%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18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RSU awards are available for immediate resale in the United States in the open market.</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565"/>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IPO; (b) in which we have total annual gross revenue of more than $1.07 billion; or (c) in which we are deemed to be a large accelerated filer, which means the market value of our common stock held by non-affiliates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00" w:type="dxa"/>
            <w:vAlign w:val="bottom"/>
            <w:tcBorders>
              <w:bottom w:val="single" w:sz="8" w:color="auto"/>
            </w:tcBorders>
          </w:tcPr>
          <w:p>
            <w:pPr>
              <w:spacing w:after="0"/>
              <w:rPr>
                <w:sz w:val="16"/>
                <w:szCs w:val="16"/>
                <w:color w:val="auto"/>
              </w:rPr>
            </w:pPr>
          </w:p>
        </w:tc>
      </w:tr>
      <w:tr>
        <w:trPr>
          <w:trHeight w:val="193"/>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tcPr>
          <w:p>
            <w:pPr>
              <w:spacing w:after="0"/>
              <w:rPr>
                <w:sz w:val="16"/>
                <w:szCs w:val="16"/>
                <w:color w:val="auto"/>
              </w:rPr>
            </w:pPr>
          </w:p>
        </w:tc>
        <w:tc>
          <w:tcPr>
            <w:tcW w:w="32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1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800" w:type="dxa"/>
            <w:vAlign w:val="bottom"/>
            <w:gridSpan w:val="5"/>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Certificate of Incorporation of Zoom</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23, 2019</w:t>
            </w:r>
          </w:p>
        </w:tc>
      </w:tr>
      <w:tr>
        <w:trPr>
          <w:trHeight w:val="183"/>
        </w:trPr>
        <w:tc>
          <w:tcPr>
            <w:tcW w:w="116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Video Communications, Inc.</w:t>
              </w:r>
            </w:hyperlink>
          </w:p>
        </w:tc>
        <w:tc>
          <w:tcPr>
            <w:tcW w:w="2280" w:type="dxa"/>
            <w:vAlign w:val="bottom"/>
            <w:tcBorders>
              <w:top w:val="single" w:sz="8" w:color="0000FF"/>
            </w:tcBorders>
            <w:gridSpan w:val="2"/>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800" w:type="dxa"/>
            <w:vAlign w:val="bottom"/>
            <w:gridSpan w:val="5"/>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Bylaws of Zoom Video</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333-230444</w:t>
            </w:r>
          </w:p>
        </w:tc>
        <w:tc>
          <w:tcPr>
            <w:tcW w:w="12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3.4</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8, 2019</w:t>
            </w:r>
          </w:p>
        </w:tc>
      </w:tr>
      <w:tr>
        <w:trPr>
          <w:trHeight w:val="183"/>
        </w:trPr>
        <w:tc>
          <w:tcPr>
            <w:tcW w:w="1160" w:type="dxa"/>
            <w:vAlign w:val="bottom"/>
          </w:tcPr>
          <w:p>
            <w:pPr>
              <w:spacing w:after="0"/>
              <w:rPr>
                <w:sz w:val="15"/>
                <w:szCs w:val="15"/>
                <w:color w:val="auto"/>
              </w:rPr>
            </w:pPr>
          </w:p>
        </w:tc>
        <w:tc>
          <w:tcPr>
            <w:tcW w:w="3400" w:type="dxa"/>
            <w:vAlign w:val="bottom"/>
            <w:tcBorders>
              <w:top w:val="single" w:sz="8" w:color="0000FF"/>
            </w:tcBorders>
            <w:gridSpan w:val="3"/>
          </w:tcPr>
          <w:p>
            <w:pPr>
              <w:spacing w:after="0" w:line="18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Communications, Inc.</w:t>
              </w:r>
            </w:hyperlink>
          </w:p>
        </w:tc>
        <w:tc>
          <w:tcPr>
            <w:tcW w:w="14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4"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Offer Letter by and between Zoom Video Communications, Inc.</w:t>
        </w:r>
      </w:hyperlink>
    </w:p>
    <w:p>
      <w:pPr>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and Velchamy Sankarlingam dated May 19, 2020</w:t>
        </w:r>
      </w:hyperlink>
    </w:p>
    <w:p>
      <w:pPr>
        <w:spacing w:after="0" w:line="229" w:lineRule="auto"/>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Director Offer Letter by and between Zoom Video</w:t>
        </w:r>
      </w:hyperlink>
    </w:p>
    <w:p>
      <w:pPr>
        <w:spacing w:after="0" w:line="204" w:lineRule="auto"/>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Communications, Inc. and Lieut. General H.R. McMaster dated</w:t>
        </w:r>
      </w:hyperlink>
    </w:p>
    <w:p>
      <w:pPr>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May 6, 2020</w:t>
        </w:r>
      </w:hyperlink>
    </w:p>
    <w:p>
      <w:pPr>
        <w:spacing w:after="0" w:line="229" w:lineRule="auto"/>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Zoom Video Communications, Inc. 2019 Equity Incentive Plan</w:t>
        </w:r>
      </w:hyperlink>
    </w:p>
    <w:p>
      <w:pPr>
        <w:spacing w:after="0" w:line="204" w:lineRule="auto"/>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Non-Employee Director Global Restricted Stock Unit Award</w:t>
        </w:r>
      </w:hyperlink>
    </w:p>
    <w:p>
      <w:pPr>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Grant Notice, as amended</w:t>
        </w:r>
      </w:hyperlink>
    </w:p>
    <w:p>
      <w:pPr>
        <w:spacing w:after="0" w:line="229" w:lineRule="auto"/>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Zoom Video Communications, Inc. Non-Employee Director</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Compensation Policy, as amended</w:t>
        </w:r>
      </w:hyperlink>
    </w:p>
    <w:p>
      <w:pPr>
        <w:spacing w:after="0" w:line="229" w:lineRule="auto"/>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Certification of Chief Executive Officer pursuant to Exchange</w:t>
        </w:r>
      </w:hyperlink>
    </w:p>
    <w:p>
      <w:pPr>
        <w:spacing w:after="0" w:line="204" w:lineRule="auto"/>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Act Rules 13a-14(a) and 15d-14(a), as adopted pursuant to</w:t>
        </w:r>
      </w:hyperlink>
    </w:p>
    <w:p>
      <w:pPr>
        <w:spacing w:after="0"/>
        <w:rPr>
          <w:rFonts w:ascii="Times New Roman" w:cs="Times New Roman" w:eastAsia="Times New Roman" w:hAnsi="Times New Roman"/>
          <w:sz w:val="18"/>
          <w:szCs w:val="18"/>
          <w:u w:val="single" w:color="auto"/>
          <w:color w:val="0000FF"/>
        </w:rPr>
      </w:pPr>
      <w:hyperlink w:anchor="page92">
        <w:r>
          <w:rPr>
            <w:rFonts w:ascii="Times New Roman" w:cs="Times New Roman" w:eastAsia="Times New Roman" w:hAnsi="Times New Roman"/>
            <w:sz w:val="18"/>
            <w:szCs w:val="18"/>
            <w:u w:val="single" w:color="auto"/>
            <w:color w:val="0000FF"/>
          </w:rPr>
          <w:t>Section 302 of the Sarbanes-Oxley Act of 2002.</w:t>
        </w:r>
      </w:hyperlink>
    </w:p>
    <w:p>
      <w:pPr>
        <w:spacing w:after="0" w:line="229" w:lineRule="auto"/>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Certification of Chief Financial Officer pursuant to Exchange</w:t>
        </w:r>
      </w:hyperlink>
    </w:p>
    <w:p>
      <w:pPr>
        <w:spacing w:after="0" w:line="204" w:lineRule="auto"/>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Act Rules 13a-14(a) and 15d-14(a), as adopted pursuant to</w:t>
        </w:r>
      </w:hyperlink>
    </w:p>
    <w:p>
      <w:pPr>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Section 302 of the Sarbanes-Oxley Act of 2002.</w:t>
        </w:r>
      </w:hyperlink>
    </w:p>
    <w:p>
      <w:pPr>
        <w:spacing w:after="0" w:line="229" w:lineRule="auto"/>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Certifications of Chief Executive Officer and Chief Financial</w:t>
        </w:r>
      </w:hyperlink>
    </w:p>
    <w:p>
      <w:pPr>
        <w:spacing w:after="0" w:line="204" w:lineRule="auto"/>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Officer pursuant to 18 U.S.C. Section 1350, as adopted pursuant</w:t>
        </w:r>
      </w:hyperlink>
    </w:p>
    <w:p>
      <w:pPr>
        <w:spacing w:after="0"/>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to Section 906 of the Sarbanes-Oxley Act of 2002.</w:t>
        </w:r>
      </w:hyperlink>
    </w:p>
    <w:p>
      <w:pPr>
        <w:spacing w:after="0" w:line="16" w:lineRule="exact"/>
        <w:rPr>
          <w:sz w:val="20"/>
          <w:szCs w:val="20"/>
          <w:color w:val="auto"/>
        </w:rPr>
      </w:pPr>
    </w:p>
    <w:p>
      <w:pPr>
        <w:sectPr>
          <w:pgSz w:w="11900" w:h="16838" w:orient="portrait"/>
          <w:cols w:equalWidth="0" w:num="2">
            <w:col w:w="460" w:space="720"/>
            <w:col w:w="10060"/>
          </w:cols>
          <w:pgMar w:left="320" w:top="121" w:right="339" w:bottom="1440" w:gutter="0" w:footer="0" w:header="0"/>
          <w:type w:val="continuous"/>
        </w:sect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6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63" w:lineRule="exact"/>
        <w:rPr>
          <w:sz w:val="20"/>
          <w:szCs w:val="20"/>
          <w:color w:val="auto"/>
        </w:rPr>
      </w:pPr>
    </w:p>
    <w:p>
      <w:pPr>
        <w:jc w:val="both"/>
        <w:ind w:left="1180" w:right="5460" w:hanging="1154"/>
        <w:spacing w:after="0" w:line="266" w:lineRule="auto"/>
        <w:tabs>
          <w:tab w:leader="none" w:pos="1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Registrant’s Quarterly Report on Form 10-Q for the quarter ended July 31, 2020, has been formatted in Inline XBRL</w:t>
      </w:r>
    </w:p>
    <w:p>
      <w:pPr>
        <w:spacing w:after="0" w:line="9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660" w:hanging="652"/>
        <w:spacing w:after="0" w:line="260" w:lineRule="auto"/>
        <w:tabs>
          <w:tab w:leader="none" w:pos="1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 and are not to be incorporated by reference into any filing of the Registrant under the Securities Act,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694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5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2020</w:t>
            </w:r>
          </w:p>
        </w:tc>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Eric S. Yuan</w:t>
            </w:r>
          </w:p>
        </w:tc>
      </w:tr>
      <w:tr>
        <w:trPr>
          <w:trHeight w:val="27"/>
        </w:trPr>
        <w:tc>
          <w:tcPr>
            <w:tcW w:w="4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Eric S. Yuan</w:t>
            </w:r>
          </w:p>
        </w:tc>
      </w:tr>
      <w:tr>
        <w:trPr>
          <w:trHeight w:val="270"/>
        </w:trPr>
        <w:tc>
          <w:tcPr>
            <w:tcW w:w="42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42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2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2020</w:t>
            </w:r>
          </w:p>
        </w:tc>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 Kelly Steckelberg</w:t>
            </w:r>
          </w:p>
        </w:tc>
      </w:tr>
      <w:tr>
        <w:trPr>
          <w:trHeight w:val="27"/>
        </w:trPr>
        <w:tc>
          <w:tcPr>
            <w:tcW w:w="4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Kelly Steckelberg</w:t>
            </w:r>
          </w:p>
        </w:tc>
      </w:tr>
      <w:tr>
        <w:trPr>
          <w:trHeight w:val="270"/>
        </w:trPr>
        <w:tc>
          <w:tcPr>
            <w:tcW w:w="42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42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709930</wp:posOffset>
            </wp:positionV>
            <wp:extent cx="2288540" cy="531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2885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F2F2F"/>
        </w:rPr>
        <w:t xml:space="preserve">May 19, </w:t>
      </w:r>
      <w:r>
        <w:rPr>
          <w:rFonts w:ascii="Times New Roman" w:cs="Times New Roman" w:eastAsia="Times New Roman" w:hAnsi="Times New Roman"/>
          <w:sz w:val="22"/>
          <w:szCs w:val="22"/>
          <w:color w:val="444242"/>
        </w:rPr>
        <w:t>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F2F2F"/>
        </w:rPr>
        <w:t>Velchamy Sankarlingam</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F2F2F"/>
        </w:rPr>
        <w:t>VIA EMAIL: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F2F2F"/>
        </w:rPr>
        <w:t xml:space="preserve">Re: </w:t>
      </w:r>
      <w:r>
        <w:rPr>
          <w:rFonts w:ascii="Times New Roman" w:cs="Times New Roman" w:eastAsia="Times New Roman" w:hAnsi="Times New Roman"/>
          <w:sz w:val="20"/>
          <w:szCs w:val="20"/>
          <w:b w:val="1"/>
          <w:bCs w:val="1"/>
          <w:color w:val="444242"/>
        </w:rPr>
        <w:t>Employment Terms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44242"/>
        </w:rPr>
        <w:t xml:space="preserve">Dear </w:t>
      </w:r>
      <w:r>
        <w:rPr>
          <w:rFonts w:ascii="Times New Roman" w:cs="Times New Roman" w:eastAsia="Times New Roman" w:hAnsi="Times New Roman"/>
          <w:sz w:val="22"/>
          <w:szCs w:val="22"/>
          <w:color w:val="2F2F2F"/>
        </w:rPr>
        <w:t>Velchamy:</w:t>
      </w:r>
    </w:p>
    <w:p>
      <w:pPr>
        <w:spacing w:after="0" w:line="226" w:lineRule="exact"/>
        <w:rPr>
          <w:sz w:val="20"/>
          <w:szCs w:val="20"/>
          <w:color w:val="auto"/>
        </w:rPr>
      </w:pPr>
    </w:p>
    <w:p>
      <w:pPr>
        <w:ind w:left="20" w:right="360" w:hanging="3"/>
        <w:spacing w:after="0" w:line="264" w:lineRule="auto"/>
        <w:rPr>
          <w:sz w:val="20"/>
          <w:szCs w:val="20"/>
          <w:color w:val="auto"/>
        </w:rPr>
      </w:pPr>
      <w:r>
        <w:rPr>
          <w:rFonts w:ascii="Times New Roman" w:cs="Times New Roman" w:eastAsia="Times New Roman" w:hAnsi="Times New Roman"/>
          <w:sz w:val="22"/>
          <w:szCs w:val="22"/>
          <w:color w:val="2F2F2F"/>
        </w:rPr>
        <w:t xml:space="preserve">I am pleased to offer </w:t>
      </w:r>
      <w:r>
        <w:rPr>
          <w:rFonts w:ascii="Times New Roman" w:cs="Times New Roman" w:eastAsia="Times New Roman" w:hAnsi="Times New Roman"/>
          <w:sz w:val="22"/>
          <w:szCs w:val="22"/>
          <w:color w:val="444242"/>
        </w:rPr>
        <w:t>you employment with Zoom Video Communications,</w:t>
      </w:r>
      <w:r>
        <w:rPr>
          <w:rFonts w:ascii="Times New Roman" w:cs="Times New Roman" w:eastAsia="Times New Roman" w:hAnsi="Times New Roman"/>
          <w:sz w:val="22"/>
          <w:szCs w:val="22"/>
          <w:color w:val="2F2F2F"/>
        </w:rPr>
        <w:t xml:space="preserve"> Inc. </w:t>
      </w:r>
      <w:r>
        <w:rPr>
          <w:rFonts w:ascii="Times New Roman" w:cs="Times New Roman" w:eastAsia="Times New Roman" w:hAnsi="Times New Roman"/>
          <w:sz w:val="22"/>
          <w:szCs w:val="22"/>
          <w:color w:val="444242"/>
        </w:rPr>
        <w:t>("Zoom")</w:t>
      </w:r>
      <w:r>
        <w:rPr>
          <w:rFonts w:ascii="Times New Roman" w:cs="Times New Roman" w:eastAsia="Times New Roman" w:hAnsi="Times New Roman"/>
          <w:sz w:val="22"/>
          <w:szCs w:val="22"/>
          <w:color w:val="747472"/>
        </w:rPr>
        <w:t>,</w:t>
      </w:r>
      <w:r>
        <w:rPr>
          <w:rFonts w:ascii="Times New Roman" w:cs="Times New Roman" w:eastAsia="Times New Roman" w:hAnsi="Times New Roman"/>
          <w:sz w:val="22"/>
          <w:szCs w:val="22"/>
          <w:color w:val="2F2F2F"/>
        </w:rPr>
        <w:t xml:space="preserve"> </w:t>
      </w:r>
      <w:r>
        <w:rPr>
          <w:rFonts w:ascii="Times New Roman" w:cs="Times New Roman" w:eastAsia="Times New Roman" w:hAnsi="Times New Roman"/>
          <w:sz w:val="22"/>
          <w:szCs w:val="22"/>
          <w:color w:val="444242"/>
        </w:rPr>
        <w:t>on</w:t>
      </w:r>
      <w:r>
        <w:rPr>
          <w:rFonts w:ascii="Times New Roman" w:cs="Times New Roman" w:eastAsia="Times New Roman" w:hAnsi="Times New Roman"/>
          <w:sz w:val="22"/>
          <w:szCs w:val="22"/>
          <w:color w:val="2F2F2F"/>
        </w:rPr>
        <w:t xml:space="preserve"> the </w:t>
      </w:r>
      <w:r>
        <w:rPr>
          <w:rFonts w:ascii="Times New Roman" w:cs="Times New Roman" w:eastAsia="Times New Roman" w:hAnsi="Times New Roman"/>
          <w:sz w:val="22"/>
          <w:szCs w:val="22"/>
          <w:color w:val="444242"/>
        </w:rPr>
        <w:t>terms set forth</w:t>
      </w:r>
      <w:r>
        <w:rPr>
          <w:rFonts w:ascii="Times New Roman" w:cs="Times New Roman" w:eastAsia="Times New Roman" w:hAnsi="Times New Roman"/>
          <w:sz w:val="22"/>
          <w:szCs w:val="22"/>
          <w:color w:val="2F2F2F"/>
        </w:rPr>
        <w:t xml:space="preserve"> </w:t>
      </w:r>
      <w:r>
        <w:rPr>
          <w:rFonts w:ascii="Arial" w:cs="Arial" w:eastAsia="Arial" w:hAnsi="Arial"/>
          <w:sz w:val="22"/>
          <w:szCs w:val="22"/>
          <w:color w:val="2F2F2F"/>
        </w:rPr>
        <w:t>in</w:t>
      </w:r>
      <w:r>
        <w:rPr>
          <w:rFonts w:ascii="Times New Roman" w:cs="Times New Roman" w:eastAsia="Times New Roman" w:hAnsi="Times New Roman"/>
          <w:sz w:val="22"/>
          <w:szCs w:val="22"/>
          <w:color w:val="2F2F2F"/>
        </w:rPr>
        <w:t xml:space="preserve"> thi</w:t>
      </w:r>
      <w:r>
        <w:rPr>
          <w:rFonts w:ascii="Times New Roman" w:cs="Times New Roman" w:eastAsia="Times New Roman" w:hAnsi="Times New Roman"/>
          <w:sz w:val="22"/>
          <w:szCs w:val="22"/>
          <w:color w:val="565656"/>
        </w:rPr>
        <w:t>s</w:t>
      </w:r>
      <w:r>
        <w:rPr>
          <w:rFonts w:ascii="Times New Roman" w:cs="Times New Roman" w:eastAsia="Times New Roman" w:hAnsi="Times New Roman"/>
          <w:sz w:val="22"/>
          <w:szCs w:val="22"/>
          <w:color w:val="2F2F2F"/>
        </w:rPr>
        <w:t xml:space="preserve"> </w:t>
      </w:r>
      <w:r>
        <w:rPr>
          <w:rFonts w:ascii="Times New Roman" w:cs="Times New Roman" w:eastAsia="Times New Roman" w:hAnsi="Times New Roman"/>
          <w:sz w:val="22"/>
          <w:szCs w:val="22"/>
          <w:color w:val="444242"/>
        </w:rPr>
        <w:t>offer</w:t>
      </w:r>
      <w:r>
        <w:rPr>
          <w:rFonts w:ascii="Times New Roman" w:cs="Times New Roman" w:eastAsia="Times New Roman" w:hAnsi="Times New Roman"/>
          <w:sz w:val="22"/>
          <w:szCs w:val="22"/>
          <w:color w:val="2F2F2F"/>
        </w:rPr>
        <w:t xml:space="preserve"> letter agreement:</w:t>
      </w:r>
    </w:p>
    <w:p>
      <w:pPr>
        <w:spacing w:after="0" w:line="178" w:lineRule="exact"/>
        <w:rPr>
          <w:sz w:val="20"/>
          <w:szCs w:val="20"/>
          <w:color w:val="auto"/>
        </w:rPr>
      </w:pPr>
    </w:p>
    <w:p>
      <w:pPr>
        <w:jc w:val="both"/>
        <w:ind w:left="320" w:right="140" w:hanging="307"/>
        <w:spacing w:after="0" w:line="246" w:lineRule="auto"/>
        <w:tabs>
          <w:tab w:leader="none" w:pos="316" w:val="left"/>
        </w:tabs>
        <w:numPr>
          <w:ilvl w:val="0"/>
          <w:numId w:val="20"/>
        </w:numPr>
        <w:rPr>
          <w:rFonts w:ascii="Times New Roman" w:cs="Times New Roman" w:eastAsia="Times New Roman" w:hAnsi="Times New Roman"/>
          <w:sz w:val="22"/>
          <w:szCs w:val="22"/>
          <w:color w:val="444242"/>
        </w:rPr>
      </w:pPr>
      <w:r>
        <w:rPr>
          <w:rFonts w:ascii="Times New Roman" w:cs="Times New Roman" w:eastAsia="Times New Roman" w:hAnsi="Times New Roman"/>
          <w:sz w:val="20"/>
          <w:szCs w:val="20"/>
          <w:b w:val="1"/>
          <w:bCs w:val="1"/>
          <w:color w:val="2F2F2F"/>
        </w:rPr>
        <w:t xml:space="preserve">Position. </w:t>
      </w:r>
      <w:r>
        <w:rPr>
          <w:rFonts w:ascii="Times New Roman" w:cs="Times New Roman" w:eastAsia="Times New Roman" w:hAnsi="Times New Roman"/>
          <w:sz w:val="21"/>
          <w:szCs w:val="21"/>
          <w:color w:val="444242"/>
        </w:rPr>
        <w:t>You will serve as President of</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Product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and Engineering, and you will report to me.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This is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a</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full-time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exempt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 xml:space="preserve">position. While you </w:t>
      </w:r>
      <w:r>
        <w:rPr>
          <w:rFonts w:ascii="Times New Roman" w:cs="Times New Roman" w:eastAsia="Times New Roman" w:hAnsi="Times New Roman"/>
          <w:sz w:val="21"/>
          <w:szCs w:val="21"/>
          <w:color w:val="2F2F2F"/>
        </w:rPr>
        <w:t>render</w:t>
      </w:r>
      <w:r>
        <w:rPr>
          <w:rFonts w:ascii="Times New Roman" w:cs="Times New Roman" w:eastAsia="Times New Roman" w:hAnsi="Times New Roman"/>
          <w:sz w:val="21"/>
          <w:szCs w:val="21"/>
          <w:color w:val="444242"/>
        </w:rPr>
        <w:t xml:space="preserve"> services </w:t>
      </w:r>
      <w:r>
        <w:rPr>
          <w:rFonts w:ascii="Times New Roman" w:cs="Times New Roman" w:eastAsia="Times New Roman" w:hAnsi="Times New Roman"/>
          <w:sz w:val="21"/>
          <w:szCs w:val="21"/>
          <w:color w:val="2F2F2F"/>
        </w:rPr>
        <w:t>to</w:t>
      </w:r>
      <w:r>
        <w:rPr>
          <w:rFonts w:ascii="Times New Roman" w:cs="Times New Roman" w:eastAsia="Times New Roman" w:hAnsi="Times New Roman"/>
          <w:sz w:val="21"/>
          <w:szCs w:val="21"/>
          <w:color w:val="444242"/>
        </w:rPr>
        <w:t xml:space="preserve"> Zoom, you will </w:t>
      </w:r>
      <w:r>
        <w:rPr>
          <w:rFonts w:ascii="Times New Roman" w:cs="Times New Roman" w:eastAsia="Times New Roman" w:hAnsi="Times New Roman"/>
          <w:sz w:val="21"/>
          <w:szCs w:val="21"/>
          <w:color w:val="2F2F2F"/>
        </w:rPr>
        <w:t>not</w:t>
      </w:r>
      <w:r>
        <w:rPr>
          <w:rFonts w:ascii="Times New Roman" w:cs="Times New Roman" w:eastAsia="Times New Roman" w:hAnsi="Times New Roman"/>
          <w:sz w:val="21"/>
          <w:szCs w:val="21"/>
          <w:color w:val="444242"/>
        </w:rPr>
        <w:t xml:space="preserve"> </w:t>
      </w:r>
      <w:r>
        <w:rPr>
          <w:rFonts w:ascii="Times New Roman" w:cs="Times New Roman" w:eastAsia="Times New Roman" w:hAnsi="Times New Roman"/>
          <w:sz w:val="21"/>
          <w:szCs w:val="21"/>
          <w:color w:val="565656"/>
        </w:rPr>
        <w:t>e</w:t>
      </w:r>
      <w:r>
        <w:rPr>
          <w:rFonts w:ascii="Times New Roman" w:cs="Times New Roman" w:eastAsia="Times New Roman" w:hAnsi="Times New Roman"/>
          <w:sz w:val="21"/>
          <w:szCs w:val="21"/>
          <w:color w:val="2F2F2F"/>
        </w:rPr>
        <w:t>ngage</w:t>
      </w:r>
      <w:r>
        <w:rPr>
          <w:rFonts w:ascii="Times New Roman" w:cs="Times New Roman" w:eastAsia="Times New Roman" w:hAnsi="Times New Roman"/>
          <w:sz w:val="21"/>
          <w:szCs w:val="21"/>
          <w:color w:val="444242"/>
        </w:rPr>
        <w:t xml:space="preserve"> </w:t>
      </w:r>
      <w:r>
        <w:rPr>
          <w:rFonts w:ascii="Arial" w:cs="Arial" w:eastAsia="Arial" w:hAnsi="Arial"/>
          <w:sz w:val="21"/>
          <w:szCs w:val="21"/>
          <w:color w:val="2F2F2F"/>
        </w:rPr>
        <w:t>in</w:t>
      </w:r>
      <w:r>
        <w:rPr>
          <w:rFonts w:ascii="Times New Roman" w:cs="Times New Roman" w:eastAsia="Times New Roman" w:hAnsi="Times New Roman"/>
          <w:sz w:val="21"/>
          <w:szCs w:val="21"/>
          <w:color w:val="444242"/>
        </w:rPr>
        <w:t xml:space="preserve"> any other employment, consulting or </w:t>
      </w:r>
      <w:r>
        <w:rPr>
          <w:rFonts w:ascii="Times New Roman" w:cs="Times New Roman" w:eastAsia="Times New Roman" w:hAnsi="Times New Roman"/>
          <w:sz w:val="21"/>
          <w:szCs w:val="21"/>
          <w:color w:val="2F2F2F"/>
        </w:rPr>
        <w:t>other</w:t>
      </w:r>
      <w:r>
        <w:rPr>
          <w:rFonts w:ascii="Times New Roman" w:cs="Times New Roman" w:eastAsia="Times New Roman" w:hAnsi="Times New Roman"/>
          <w:sz w:val="21"/>
          <w:szCs w:val="21"/>
          <w:color w:val="444242"/>
        </w:rPr>
        <w:t xml:space="preserve"> business activity (whether </w:t>
      </w:r>
      <w:r>
        <w:rPr>
          <w:rFonts w:ascii="Times New Roman" w:cs="Times New Roman" w:eastAsia="Times New Roman" w:hAnsi="Times New Roman"/>
          <w:sz w:val="21"/>
          <w:szCs w:val="21"/>
          <w:color w:val="2F2F2F"/>
        </w:rPr>
        <w:t>full-time</w:t>
      </w:r>
      <w:r>
        <w:rPr>
          <w:rFonts w:ascii="Times New Roman" w:cs="Times New Roman" w:eastAsia="Times New Roman" w:hAnsi="Times New Roman"/>
          <w:sz w:val="21"/>
          <w:szCs w:val="21"/>
          <w:color w:val="444242"/>
        </w:rPr>
        <w:t xml:space="preserve"> or </w:t>
      </w:r>
      <w:r>
        <w:rPr>
          <w:rFonts w:ascii="Times New Roman" w:cs="Times New Roman" w:eastAsia="Times New Roman" w:hAnsi="Times New Roman"/>
          <w:sz w:val="21"/>
          <w:szCs w:val="21"/>
          <w:color w:val="2F2F2F"/>
        </w:rPr>
        <w:t>part-time)</w:t>
      </w:r>
      <w:r>
        <w:rPr>
          <w:rFonts w:ascii="Times New Roman" w:cs="Times New Roman" w:eastAsia="Times New Roman" w:hAnsi="Times New Roman"/>
          <w:sz w:val="21"/>
          <w:szCs w:val="21"/>
          <w:color w:val="444242"/>
        </w:rPr>
        <w:t xml:space="preserve"> that would </w:t>
      </w:r>
      <w:r>
        <w:rPr>
          <w:rFonts w:ascii="Times New Roman" w:cs="Times New Roman" w:eastAsia="Times New Roman" w:hAnsi="Times New Roman"/>
          <w:sz w:val="21"/>
          <w:szCs w:val="21"/>
          <w:color w:val="565656"/>
        </w:rPr>
        <w:t>create</w:t>
      </w:r>
      <w:r>
        <w:rPr>
          <w:rFonts w:ascii="Times New Roman" w:cs="Times New Roman" w:eastAsia="Times New Roman" w:hAnsi="Times New Roman"/>
          <w:sz w:val="21"/>
          <w:szCs w:val="21"/>
          <w:color w:val="444242"/>
        </w:rPr>
        <w:t xml:space="preserve"> a conflict of interest with </w:t>
      </w:r>
      <w:r>
        <w:rPr>
          <w:rFonts w:ascii="Times New Roman" w:cs="Times New Roman" w:eastAsia="Times New Roman" w:hAnsi="Times New Roman"/>
          <w:sz w:val="21"/>
          <w:szCs w:val="21"/>
          <w:color w:val="565656"/>
        </w:rPr>
        <w:t>Zoom.</w:t>
      </w:r>
      <w:r>
        <w:rPr>
          <w:rFonts w:ascii="Times New Roman" w:cs="Times New Roman" w:eastAsia="Times New Roman" w:hAnsi="Times New Roman"/>
          <w:sz w:val="21"/>
          <w:szCs w:val="21"/>
          <w:color w:val="444242"/>
        </w:rPr>
        <w:t xml:space="preserve"> By signing this </w:t>
      </w:r>
      <w:r>
        <w:rPr>
          <w:rFonts w:ascii="Times New Roman" w:cs="Times New Roman" w:eastAsia="Times New Roman" w:hAnsi="Times New Roman"/>
          <w:sz w:val="21"/>
          <w:szCs w:val="21"/>
          <w:color w:val="2F2F2F"/>
        </w:rPr>
        <w:t>letter</w:t>
      </w:r>
      <w:r>
        <w:rPr>
          <w:rFonts w:ascii="Times New Roman" w:cs="Times New Roman" w:eastAsia="Times New Roman" w:hAnsi="Times New Roman"/>
          <w:sz w:val="21"/>
          <w:szCs w:val="21"/>
          <w:color w:val="444242"/>
        </w:rPr>
        <w:t xml:space="preserve"> agreement, </w:t>
      </w:r>
      <w:r>
        <w:rPr>
          <w:rFonts w:ascii="Times New Roman" w:cs="Times New Roman" w:eastAsia="Times New Roman" w:hAnsi="Times New Roman"/>
          <w:sz w:val="21"/>
          <w:szCs w:val="21"/>
          <w:color w:val="565656"/>
        </w:rPr>
        <w:t>yo</w:t>
      </w:r>
      <w:r>
        <w:rPr>
          <w:rFonts w:ascii="Times New Roman" w:cs="Times New Roman" w:eastAsia="Times New Roman" w:hAnsi="Times New Roman"/>
          <w:sz w:val="21"/>
          <w:szCs w:val="21"/>
          <w:color w:val="2F2F2F"/>
        </w:rPr>
        <w:t>u</w:t>
      </w:r>
      <w:r>
        <w:rPr>
          <w:rFonts w:ascii="Times New Roman" w:cs="Times New Roman" w:eastAsia="Times New Roman" w:hAnsi="Times New Roman"/>
          <w:sz w:val="21"/>
          <w:szCs w:val="21"/>
          <w:color w:val="444242"/>
        </w:rPr>
        <w:t xml:space="preserve"> confirm </w:t>
      </w:r>
      <w:r>
        <w:rPr>
          <w:rFonts w:ascii="Times New Roman" w:cs="Times New Roman" w:eastAsia="Times New Roman" w:hAnsi="Times New Roman"/>
          <w:sz w:val="21"/>
          <w:szCs w:val="21"/>
          <w:color w:val="2F2F2F"/>
        </w:rPr>
        <w:t>that</w:t>
      </w:r>
      <w:r>
        <w:rPr>
          <w:rFonts w:ascii="Times New Roman" w:cs="Times New Roman" w:eastAsia="Times New Roman" w:hAnsi="Times New Roman"/>
          <w:sz w:val="21"/>
          <w:szCs w:val="21"/>
          <w:color w:val="444242"/>
        </w:rPr>
        <w:t xml:space="preserve"> you have </w:t>
      </w:r>
      <w:r>
        <w:rPr>
          <w:rFonts w:ascii="Times New Roman" w:cs="Times New Roman" w:eastAsia="Times New Roman" w:hAnsi="Times New Roman"/>
          <w:sz w:val="21"/>
          <w:szCs w:val="21"/>
          <w:color w:val="2F2F2F"/>
        </w:rPr>
        <w:t>no</w:t>
      </w:r>
      <w:r>
        <w:rPr>
          <w:rFonts w:ascii="Times New Roman" w:cs="Times New Roman" w:eastAsia="Times New Roman" w:hAnsi="Times New Roman"/>
          <w:sz w:val="21"/>
          <w:szCs w:val="21"/>
          <w:color w:val="444242"/>
        </w:rPr>
        <w:t xml:space="preserve"> contractual </w:t>
      </w:r>
      <w:r>
        <w:rPr>
          <w:rFonts w:ascii="Times New Roman" w:cs="Times New Roman" w:eastAsia="Times New Roman" w:hAnsi="Times New Roman"/>
          <w:sz w:val="21"/>
          <w:szCs w:val="21"/>
          <w:color w:val="2F2F2F"/>
        </w:rPr>
        <w:t>commitments</w:t>
      </w:r>
      <w:r>
        <w:rPr>
          <w:rFonts w:ascii="Times New Roman" w:cs="Times New Roman" w:eastAsia="Times New Roman" w:hAnsi="Times New Roman"/>
          <w:sz w:val="21"/>
          <w:szCs w:val="21"/>
          <w:color w:val="444242"/>
        </w:rPr>
        <w:t xml:space="preserve"> or other </w:t>
      </w:r>
      <w:r>
        <w:rPr>
          <w:rFonts w:ascii="Times New Roman" w:cs="Times New Roman" w:eastAsia="Times New Roman" w:hAnsi="Times New Roman"/>
          <w:sz w:val="21"/>
          <w:szCs w:val="21"/>
          <w:color w:val="2F2F2F"/>
        </w:rPr>
        <w:t>legal</w:t>
      </w:r>
      <w:r>
        <w:rPr>
          <w:rFonts w:ascii="Times New Roman" w:cs="Times New Roman" w:eastAsia="Times New Roman" w:hAnsi="Times New Roman"/>
          <w:sz w:val="21"/>
          <w:szCs w:val="21"/>
          <w:color w:val="444242"/>
        </w:rPr>
        <w:t xml:space="preserve"> obligations </w:t>
      </w:r>
      <w:r>
        <w:rPr>
          <w:rFonts w:ascii="Times New Roman" w:cs="Times New Roman" w:eastAsia="Times New Roman" w:hAnsi="Times New Roman"/>
          <w:sz w:val="21"/>
          <w:szCs w:val="21"/>
          <w:color w:val="2F2F2F"/>
        </w:rPr>
        <w:t>that</w:t>
      </w:r>
      <w:r>
        <w:rPr>
          <w:rFonts w:ascii="Times New Roman" w:cs="Times New Roman" w:eastAsia="Times New Roman" w:hAnsi="Times New Roman"/>
          <w:sz w:val="21"/>
          <w:szCs w:val="21"/>
          <w:color w:val="444242"/>
        </w:rPr>
        <w:t xml:space="preserve"> </w:t>
      </w:r>
      <w:r>
        <w:rPr>
          <w:rFonts w:ascii="Times New Roman" w:cs="Times New Roman" w:eastAsia="Times New Roman" w:hAnsi="Times New Roman"/>
          <w:sz w:val="21"/>
          <w:szCs w:val="21"/>
          <w:color w:val="565656"/>
        </w:rPr>
        <w:t>would</w:t>
      </w:r>
      <w:r>
        <w:rPr>
          <w:rFonts w:ascii="Times New Roman" w:cs="Times New Roman" w:eastAsia="Times New Roman" w:hAnsi="Times New Roman"/>
          <w:sz w:val="21"/>
          <w:szCs w:val="21"/>
          <w:color w:val="444242"/>
        </w:rPr>
        <w:t xml:space="preserve"> </w:t>
      </w:r>
      <w:r>
        <w:rPr>
          <w:rFonts w:ascii="Times New Roman" w:cs="Times New Roman" w:eastAsia="Times New Roman" w:hAnsi="Times New Roman"/>
          <w:sz w:val="21"/>
          <w:szCs w:val="21"/>
          <w:color w:val="2F2F2F"/>
        </w:rPr>
        <w:t>prohibit</w:t>
      </w:r>
      <w:r>
        <w:rPr>
          <w:rFonts w:ascii="Times New Roman" w:cs="Times New Roman" w:eastAsia="Times New Roman" w:hAnsi="Times New Roman"/>
          <w:sz w:val="21"/>
          <w:szCs w:val="21"/>
          <w:color w:val="444242"/>
        </w:rPr>
        <w:t xml:space="preserve"> you from </w:t>
      </w:r>
      <w:r>
        <w:rPr>
          <w:rFonts w:ascii="Times New Roman" w:cs="Times New Roman" w:eastAsia="Times New Roman" w:hAnsi="Times New Roman"/>
          <w:sz w:val="21"/>
          <w:szCs w:val="21"/>
          <w:color w:val="2F2F2F"/>
        </w:rPr>
        <w:t xml:space="preserve">performing your duties </w:t>
      </w:r>
      <w:r>
        <w:rPr>
          <w:rFonts w:ascii="Times New Roman" w:cs="Times New Roman" w:eastAsia="Times New Roman" w:hAnsi="Times New Roman"/>
          <w:sz w:val="21"/>
          <w:szCs w:val="21"/>
          <w:color w:val="444242"/>
        </w:rPr>
        <w:t>for</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565656"/>
        </w:rPr>
        <w:t>Zoo</w:t>
      </w:r>
      <w:r>
        <w:rPr>
          <w:rFonts w:ascii="Times New Roman" w:cs="Times New Roman" w:eastAsia="Times New Roman" w:hAnsi="Times New Roman"/>
          <w:sz w:val="21"/>
          <w:szCs w:val="21"/>
          <w:color w:val="2F2F2F"/>
        </w:rPr>
        <w:t xml:space="preserve">m. </w:t>
      </w:r>
      <w:r>
        <w:rPr>
          <w:rFonts w:ascii="Times New Roman" w:cs="Times New Roman" w:eastAsia="Times New Roman" w:hAnsi="Times New Roman"/>
          <w:sz w:val="21"/>
          <w:szCs w:val="21"/>
          <w:color w:val="444242"/>
        </w:rPr>
        <w:t>Your</w:t>
      </w:r>
      <w:r>
        <w:rPr>
          <w:rFonts w:ascii="Times New Roman" w:cs="Times New Roman" w:eastAsia="Times New Roman" w:hAnsi="Times New Roman"/>
          <w:sz w:val="21"/>
          <w:szCs w:val="21"/>
          <w:color w:val="2F2F2F"/>
        </w:rPr>
        <w:t xml:space="preserve"> anticipated </w:t>
      </w:r>
      <w:r>
        <w:rPr>
          <w:rFonts w:ascii="Times New Roman" w:cs="Times New Roman" w:eastAsia="Times New Roman" w:hAnsi="Times New Roman"/>
          <w:sz w:val="21"/>
          <w:szCs w:val="21"/>
          <w:color w:val="444242"/>
        </w:rPr>
        <w:t>start</w:t>
      </w:r>
      <w:r>
        <w:rPr>
          <w:rFonts w:ascii="Times New Roman" w:cs="Times New Roman" w:eastAsia="Times New Roman" w:hAnsi="Times New Roman"/>
          <w:sz w:val="21"/>
          <w:szCs w:val="21"/>
          <w:color w:val="2F2F2F"/>
        </w:rPr>
        <w:t xml:space="preserve"> date </w:t>
      </w:r>
      <w:r>
        <w:rPr>
          <w:rFonts w:ascii="Times New Roman" w:cs="Times New Roman" w:eastAsia="Times New Roman" w:hAnsi="Times New Roman"/>
          <w:sz w:val="21"/>
          <w:szCs w:val="21"/>
          <w:color w:val="444242"/>
        </w:rPr>
        <w:t>with</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565656"/>
        </w:rPr>
        <w:t>Zoom</w:t>
      </w:r>
      <w:r>
        <w:rPr>
          <w:rFonts w:ascii="Times New Roman" w:cs="Times New Roman" w:eastAsia="Times New Roman" w:hAnsi="Times New Roman"/>
          <w:sz w:val="21"/>
          <w:szCs w:val="21"/>
          <w:color w:val="2F2F2F"/>
        </w:rPr>
        <w:t xml:space="preserve"> is Jun</w:t>
      </w:r>
      <w:r>
        <w:rPr>
          <w:rFonts w:ascii="Times New Roman" w:cs="Times New Roman" w:eastAsia="Times New Roman" w:hAnsi="Times New Roman"/>
          <w:sz w:val="21"/>
          <w:szCs w:val="21"/>
          <w:color w:val="565656"/>
        </w:rPr>
        <w:t>e</w:t>
      </w:r>
      <w:r>
        <w:rPr>
          <w:rFonts w:ascii="Times New Roman" w:cs="Times New Roman" w:eastAsia="Times New Roman" w:hAnsi="Times New Roman"/>
          <w:sz w:val="21"/>
          <w:szCs w:val="21"/>
          <w:color w:val="2F2F2F"/>
        </w:rPr>
        <w:t xml:space="preserve"> 1</w:t>
      </w:r>
      <w:r>
        <w:rPr>
          <w:rFonts w:ascii="Times New Roman" w:cs="Times New Roman" w:eastAsia="Times New Roman" w:hAnsi="Times New Roman"/>
          <w:sz w:val="21"/>
          <w:szCs w:val="21"/>
          <w:color w:val="565656"/>
        </w:rPr>
        <w:t>2,</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444242"/>
        </w:rPr>
        <w:t>2020</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565656"/>
        </w:rPr>
        <w:t>(suc</w:t>
      </w:r>
      <w:r>
        <w:rPr>
          <w:rFonts w:ascii="Times New Roman" w:cs="Times New Roman" w:eastAsia="Times New Roman" w:hAnsi="Times New Roman"/>
          <w:sz w:val="21"/>
          <w:szCs w:val="21"/>
          <w:color w:val="2F2F2F"/>
        </w:rPr>
        <w:t xml:space="preserve">h </w:t>
      </w:r>
      <w:r>
        <w:rPr>
          <w:rFonts w:ascii="Times New Roman" w:cs="Times New Roman" w:eastAsia="Times New Roman" w:hAnsi="Times New Roman"/>
          <w:sz w:val="21"/>
          <w:szCs w:val="21"/>
          <w:color w:val="444242"/>
        </w:rPr>
        <w:t>actual</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565656"/>
        </w:rPr>
        <w:t>start</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444242"/>
        </w:rPr>
        <w:t>date,</w:t>
      </w:r>
      <w:r>
        <w:rPr>
          <w:rFonts w:ascii="Times New Roman" w:cs="Times New Roman" w:eastAsia="Times New Roman" w:hAnsi="Times New Roman"/>
          <w:sz w:val="21"/>
          <w:szCs w:val="21"/>
          <w:color w:val="2F2F2F"/>
        </w:rPr>
        <w:t xml:space="preserve"> the </w:t>
      </w:r>
      <w:r>
        <w:rPr>
          <w:rFonts w:ascii="Times New Roman" w:cs="Times New Roman" w:eastAsia="Times New Roman" w:hAnsi="Times New Roman"/>
          <w:sz w:val="21"/>
          <w:szCs w:val="21"/>
          <w:color w:val="565656"/>
        </w:rPr>
        <w:t>"Start</w:t>
      </w:r>
      <w:r>
        <w:rPr>
          <w:rFonts w:ascii="Times New Roman" w:cs="Times New Roman" w:eastAsia="Times New Roman" w:hAnsi="Times New Roman"/>
          <w:sz w:val="21"/>
          <w:szCs w:val="21"/>
          <w:color w:val="2F2F2F"/>
        </w:rPr>
        <w:t xml:space="preserve"> Date</w:t>
      </w:r>
      <w:r>
        <w:rPr>
          <w:rFonts w:ascii="Times New Roman" w:cs="Times New Roman" w:eastAsia="Times New Roman" w:hAnsi="Times New Roman"/>
          <w:sz w:val="21"/>
          <w:szCs w:val="21"/>
          <w:color w:val="565656"/>
        </w:rPr>
        <w:t>").</w:t>
      </w:r>
    </w:p>
    <w:p>
      <w:pPr>
        <w:spacing w:after="0" w:line="200" w:lineRule="exact"/>
        <w:rPr>
          <w:rFonts w:ascii="Times New Roman" w:cs="Times New Roman" w:eastAsia="Times New Roman" w:hAnsi="Times New Roman"/>
          <w:sz w:val="22"/>
          <w:szCs w:val="22"/>
          <w:color w:val="444242"/>
        </w:rPr>
      </w:pPr>
    </w:p>
    <w:p>
      <w:pPr>
        <w:spacing w:after="0" w:line="270" w:lineRule="exact"/>
        <w:rPr>
          <w:rFonts w:ascii="Times New Roman" w:cs="Times New Roman" w:eastAsia="Times New Roman" w:hAnsi="Times New Roman"/>
          <w:sz w:val="22"/>
          <w:szCs w:val="22"/>
          <w:color w:val="444242"/>
        </w:rPr>
      </w:pPr>
    </w:p>
    <w:p>
      <w:pPr>
        <w:jc w:val="both"/>
        <w:ind w:left="340" w:right="140" w:hanging="323"/>
        <w:spacing w:after="0" w:line="260" w:lineRule="auto"/>
        <w:tabs>
          <w:tab w:leader="none" w:pos="337" w:val="left"/>
        </w:tabs>
        <w:numPr>
          <w:ilvl w:val="0"/>
          <w:numId w:val="20"/>
        </w:numPr>
        <w:rPr>
          <w:rFonts w:ascii="Times New Roman" w:cs="Times New Roman" w:eastAsia="Times New Roman" w:hAnsi="Times New Roman"/>
          <w:sz w:val="22"/>
          <w:szCs w:val="22"/>
          <w:color w:val="444242"/>
        </w:rPr>
      </w:pPr>
      <w:r>
        <w:rPr>
          <w:rFonts w:ascii="Times New Roman" w:cs="Times New Roman" w:eastAsia="Times New Roman" w:hAnsi="Times New Roman"/>
          <w:sz w:val="20"/>
          <w:szCs w:val="20"/>
          <w:b w:val="1"/>
          <w:bCs w:val="1"/>
          <w:color w:val="2F2F2F"/>
        </w:rPr>
        <w:t xml:space="preserve">Cash </w:t>
      </w:r>
      <w:r>
        <w:rPr>
          <w:rFonts w:ascii="Times New Roman" w:cs="Times New Roman" w:eastAsia="Times New Roman" w:hAnsi="Times New Roman"/>
          <w:sz w:val="20"/>
          <w:szCs w:val="20"/>
          <w:b w:val="1"/>
          <w:bCs w:val="1"/>
          <w:color w:val="444242"/>
        </w:rPr>
        <w:t>Compensation.</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Zoom will</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pay</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you a salary</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at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the rate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of</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$300,000</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per</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year,</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payable</w:t>
      </w:r>
      <w:r>
        <w:rPr>
          <w:rFonts w:ascii="Times New Roman" w:cs="Times New Roman" w:eastAsia="Times New Roman" w:hAnsi="Times New Roman"/>
          <w:sz w:val="20"/>
          <w:szCs w:val="20"/>
          <w:b w:val="1"/>
          <w:bCs w:val="1"/>
          <w:color w:val="2F2F2F"/>
        </w:rPr>
        <w:t xml:space="preserve"> </w:t>
      </w:r>
      <w:r>
        <w:rPr>
          <w:rFonts w:ascii="Arial" w:cs="Arial" w:eastAsia="Arial" w:hAnsi="Arial"/>
          <w:sz w:val="21"/>
          <w:szCs w:val="21"/>
          <w:color w:val="2F2F2F"/>
        </w:rPr>
        <w:t>in</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accordance with Zoom's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565656"/>
        </w:rPr>
        <w:t>sta</w:t>
      </w:r>
      <w:r>
        <w:rPr>
          <w:rFonts w:ascii="Times New Roman" w:cs="Times New Roman" w:eastAsia="Times New Roman" w:hAnsi="Times New Roman"/>
          <w:sz w:val="21"/>
          <w:szCs w:val="21"/>
          <w:color w:val="2F2F2F"/>
        </w:rPr>
        <w:t>ndard</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444242"/>
        </w:rPr>
        <w:t>payroll</w:t>
      </w:r>
      <w:r>
        <w:rPr>
          <w:rFonts w:ascii="Times New Roman" w:cs="Times New Roman" w:eastAsia="Times New Roman" w:hAnsi="Times New Roman"/>
          <w:sz w:val="21"/>
          <w:szCs w:val="21"/>
          <w:color w:val="565656"/>
        </w:rPr>
        <w:t xml:space="preserve"> sche</w:t>
      </w:r>
      <w:r>
        <w:rPr>
          <w:rFonts w:ascii="Times New Roman" w:cs="Times New Roman" w:eastAsia="Times New Roman" w:hAnsi="Times New Roman"/>
          <w:sz w:val="21"/>
          <w:szCs w:val="21"/>
          <w:color w:val="2F2F2F"/>
        </w:rPr>
        <w:t>dule.</w:t>
      </w:r>
      <w:r>
        <w:rPr>
          <w:rFonts w:ascii="Times New Roman" w:cs="Times New Roman" w:eastAsia="Times New Roman" w:hAnsi="Times New Roman"/>
          <w:sz w:val="21"/>
          <w:szCs w:val="21"/>
          <w:color w:val="565656"/>
        </w:rPr>
        <w:t xml:space="preserve"> You </w:t>
      </w:r>
      <w:r>
        <w:rPr>
          <w:rFonts w:ascii="Times New Roman" w:cs="Times New Roman" w:eastAsia="Times New Roman" w:hAnsi="Times New Roman"/>
          <w:sz w:val="21"/>
          <w:szCs w:val="21"/>
          <w:color w:val="444242"/>
        </w:rPr>
        <w:t>will also</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2F2F2F"/>
        </w:rPr>
        <w:t>be</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444242"/>
        </w:rPr>
        <w:t>eligible</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2F2F2F"/>
        </w:rPr>
        <w:t>to</w:t>
      </w:r>
      <w:r>
        <w:rPr>
          <w:rFonts w:ascii="Times New Roman" w:cs="Times New Roman" w:eastAsia="Times New Roman" w:hAnsi="Times New Roman"/>
          <w:sz w:val="21"/>
          <w:szCs w:val="21"/>
          <w:color w:val="565656"/>
        </w:rPr>
        <w:t xml:space="preserve"> earn </w:t>
      </w:r>
      <w:r>
        <w:rPr>
          <w:rFonts w:ascii="Times New Roman" w:cs="Times New Roman" w:eastAsia="Times New Roman" w:hAnsi="Times New Roman"/>
          <w:sz w:val="21"/>
          <w:szCs w:val="21"/>
          <w:color w:val="444242"/>
        </w:rPr>
        <w:t>and receive</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2F2F2F"/>
        </w:rPr>
        <w:t>a tar</w:t>
      </w:r>
      <w:r>
        <w:rPr>
          <w:rFonts w:ascii="Times New Roman" w:cs="Times New Roman" w:eastAsia="Times New Roman" w:hAnsi="Times New Roman"/>
          <w:sz w:val="21"/>
          <w:szCs w:val="21"/>
          <w:color w:val="565656"/>
        </w:rPr>
        <w:t xml:space="preserve">get </w:t>
      </w:r>
      <w:r>
        <w:rPr>
          <w:rFonts w:ascii="Times New Roman" w:cs="Times New Roman" w:eastAsia="Times New Roman" w:hAnsi="Times New Roman"/>
          <w:sz w:val="21"/>
          <w:szCs w:val="21"/>
          <w:color w:val="444242"/>
        </w:rPr>
        <w:t>annual bonus of 8% of</w:t>
      </w:r>
      <w:r>
        <w:rPr>
          <w:rFonts w:ascii="Times New Roman" w:cs="Times New Roman" w:eastAsia="Times New Roman" w:hAnsi="Times New Roman"/>
          <w:sz w:val="21"/>
          <w:szCs w:val="21"/>
          <w:color w:val="565656"/>
        </w:rPr>
        <w:t xml:space="preserve"> your </w:t>
      </w:r>
      <w:r>
        <w:rPr>
          <w:rFonts w:ascii="Times New Roman" w:cs="Times New Roman" w:eastAsia="Times New Roman" w:hAnsi="Times New Roman"/>
          <w:sz w:val="21"/>
          <w:szCs w:val="21"/>
          <w:color w:val="444242"/>
        </w:rPr>
        <w:t>base</w:t>
      </w:r>
      <w:r>
        <w:rPr>
          <w:rFonts w:ascii="Times New Roman" w:cs="Times New Roman" w:eastAsia="Times New Roman" w:hAnsi="Times New Roman"/>
          <w:sz w:val="21"/>
          <w:szCs w:val="21"/>
          <w:color w:val="565656"/>
        </w:rPr>
        <w:t xml:space="preserve"> sa</w:t>
      </w:r>
      <w:r>
        <w:rPr>
          <w:rFonts w:ascii="Times New Roman" w:cs="Times New Roman" w:eastAsia="Times New Roman" w:hAnsi="Times New Roman"/>
          <w:sz w:val="21"/>
          <w:szCs w:val="21"/>
          <w:color w:val="2F2F2F"/>
        </w:rPr>
        <w:t>lary</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444242"/>
        </w:rPr>
        <w:t xml:space="preserve">rate </w:t>
      </w:r>
      <w:r>
        <w:rPr>
          <w:rFonts w:ascii="Times New Roman" w:cs="Times New Roman" w:eastAsia="Times New Roman" w:hAnsi="Times New Roman"/>
          <w:sz w:val="21"/>
          <w:szCs w:val="21"/>
          <w:color w:val="565656"/>
        </w:rPr>
        <w:t>t</w:t>
      </w:r>
      <w:r>
        <w:rPr>
          <w:rFonts w:ascii="Times New Roman" w:cs="Times New Roman" w:eastAsia="Times New Roman" w:hAnsi="Times New Roman"/>
          <w:sz w:val="21"/>
          <w:szCs w:val="21"/>
          <w:color w:val="2F2F2F"/>
        </w:rPr>
        <w:t>ha</w:t>
      </w:r>
      <w:r>
        <w:rPr>
          <w:rFonts w:ascii="Times New Roman" w:cs="Times New Roman" w:eastAsia="Times New Roman" w:hAnsi="Times New Roman"/>
          <w:sz w:val="21"/>
          <w:szCs w:val="21"/>
          <w:color w:val="565656"/>
        </w:rPr>
        <w:t>t</w:t>
      </w:r>
      <w:r>
        <w:rPr>
          <w:rFonts w:ascii="Times New Roman" w:cs="Times New Roman" w:eastAsia="Times New Roman" w:hAnsi="Times New Roman"/>
          <w:sz w:val="21"/>
          <w:szCs w:val="21"/>
          <w:color w:val="444242"/>
        </w:rPr>
        <w:t xml:space="preserve"> </w:t>
      </w:r>
      <w:r>
        <w:rPr>
          <w:rFonts w:ascii="Times New Roman" w:cs="Times New Roman" w:eastAsia="Times New Roman" w:hAnsi="Times New Roman"/>
          <w:sz w:val="21"/>
          <w:szCs w:val="21"/>
          <w:color w:val="2F2F2F"/>
        </w:rPr>
        <w:t>i</w:t>
      </w:r>
      <w:r>
        <w:rPr>
          <w:rFonts w:ascii="Times New Roman" w:cs="Times New Roman" w:eastAsia="Times New Roman" w:hAnsi="Times New Roman"/>
          <w:sz w:val="21"/>
          <w:szCs w:val="21"/>
          <w:color w:val="565656"/>
        </w:rPr>
        <w:t>s</w:t>
      </w:r>
      <w:r>
        <w:rPr>
          <w:rFonts w:ascii="Times New Roman" w:cs="Times New Roman" w:eastAsia="Times New Roman" w:hAnsi="Times New Roman"/>
          <w:sz w:val="21"/>
          <w:szCs w:val="21"/>
          <w:color w:val="444242"/>
        </w:rPr>
        <w:t xml:space="preserve"> based on </w:t>
      </w:r>
      <w:r>
        <w:rPr>
          <w:rFonts w:ascii="Times New Roman" w:cs="Times New Roman" w:eastAsia="Times New Roman" w:hAnsi="Times New Roman"/>
          <w:sz w:val="21"/>
          <w:szCs w:val="21"/>
          <w:color w:val="565656"/>
        </w:rPr>
        <w:t>Zoom's</w:t>
      </w:r>
      <w:r>
        <w:rPr>
          <w:rFonts w:ascii="Times New Roman" w:cs="Times New Roman" w:eastAsia="Times New Roman" w:hAnsi="Times New Roman"/>
          <w:sz w:val="21"/>
          <w:szCs w:val="21"/>
          <w:color w:val="444242"/>
        </w:rPr>
        <w:t xml:space="preserve"> </w:t>
      </w:r>
      <w:r>
        <w:rPr>
          <w:rFonts w:ascii="Times New Roman" w:cs="Times New Roman" w:eastAsia="Times New Roman" w:hAnsi="Times New Roman"/>
          <w:sz w:val="21"/>
          <w:szCs w:val="21"/>
          <w:color w:val="2F2F2F"/>
        </w:rPr>
        <w:t>performance</w:t>
      </w:r>
      <w:r>
        <w:rPr>
          <w:rFonts w:ascii="Times New Roman" w:cs="Times New Roman" w:eastAsia="Times New Roman" w:hAnsi="Times New Roman"/>
          <w:sz w:val="21"/>
          <w:szCs w:val="21"/>
          <w:color w:val="444242"/>
        </w:rPr>
        <w:t xml:space="preserve"> and </w:t>
      </w:r>
      <w:r>
        <w:rPr>
          <w:rFonts w:ascii="Times New Roman" w:cs="Times New Roman" w:eastAsia="Times New Roman" w:hAnsi="Times New Roman"/>
          <w:sz w:val="21"/>
          <w:szCs w:val="21"/>
          <w:color w:val="2F2F2F"/>
        </w:rPr>
        <w:t>meeting performance</w:t>
      </w:r>
      <w:r>
        <w:rPr>
          <w:rFonts w:ascii="Times New Roman" w:cs="Times New Roman" w:eastAsia="Times New Roman" w:hAnsi="Times New Roman"/>
          <w:sz w:val="21"/>
          <w:szCs w:val="21"/>
          <w:color w:val="444242"/>
        </w:rPr>
        <w:t xml:space="preserve"> targets established </w:t>
      </w:r>
      <w:r>
        <w:rPr>
          <w:rFonts w:ascii="Times New Roman" w:cs="Times New Roman" w:eastAsia="Times New Roman" w:hAnsi="Times New Roman"/>
          <w:sz w:val="21"/>
          <w:szCs w:val="21"/>
          <w:color w:val="2F2F2F"/>
        </w:rPr>
        <w:t>by</w:t>
      </w:r>
      <w:r>
        <w:rPr>
          <w:rFonts w:ascii="Times New Roman" w:cs="Times New Roman" w:eastAsia="Times New Roman" w:hAnsi="Times New Roman"/>
          <w:sz w:val="21"/>
          <w:szCs w:val="21"/>
          <w:color w:val="444242"/>
        </w:rPr>
        <w:t xml:space="preserve"> </w:t>
      </w:r>
      <w:r>
        <w:rPr>
          <w:rFonts w:ascii="Times New Roman" w:cs="Times New Roman" w:eastAsia="Times New Roman" w:hAnsi="Times New Roman"/>
          <w:sz w:val="21"/>
          <w:szCs w:val="21"/>
          <w:color w:val="565656"/>
        </w:rPr>
        <w:t>Zoo</w:t>
      </w:r>
      <w:r>
        <w:rPr>
          <w:rFonts w:ascii="Times New Roman" w:cs="Times New Roman" w:eastAsia="Times New Roman" w:hAnsi="Times New Roman"/>
          <w:sz w:val="21"/>
          <w:szCs w:val="21"/>
          <w:color w:val="2F2F2F"/>
        </w:rPr>
        <w:t>m pur</w:t>
      </w:r>
      <w:r>
        <w:rPr>
          <w:rFonts w:ascii="Times New Roman" w:cs="Times New Roman" w:eastAsia="Times New Roman" w:hAnsi="Times New Roman"/>
          <w:sz w:val="21"/>
          <w:szCs w:val="21"/>
          <w:color w:val="565656"/>
        </w:rPr>
        <w:t>suant</w:t>
      </w:r>
      <w:r>
        <w:rPr>
          <w:rFonts w:ascii="Times New Roman" w:cs="Times New Roman" w:eastAsia="Times New Roman" w:hAnsi="Times New Roman"/>
          <w:sz w:val="21"/>
          <w:szCs w:val="21"/>
          <w:color w:val="444242"/>
        </w:rPr>
        <w:t xml:space="preserve"> to </w:t>
      </w:r>
      <w:r>
        <w:rPr>
          <w:rFonts w:ascii="Times New Roman" w:cs="Times New Roman" w:eastAsia="Times New Roman" w:hAnsi="Times New Roman"/>
          <w:sz w:val="21"/>
          <w:szCs w:val="21"/>
          <w:color w:val="565656"/>
        </w:rPr>
        <w:t>Zoo</w:t>
      </w:r>
      <w:r>
        <w:rPr>
          <w:rFonts w:ascii="Times New Roman" w:cs="Times New Roman" w:eastAsia="Times New Roman" w:hAnsi="Times New Roman"/>
          <w:sz w:val="21"/>
          <w:szCs w:val="21"/>
          <w:color w:val="2F2F2F"/>
        </w:rPr>
        <w:t>m'</w:t>
      </w:r>
      <w:r>
        <w:rPr>
          <w:rFonts w:ascii="Times New Roman" w:cs="Times New Roman" w:eastAsia="Times New Roman" w:hAnsi="Times New Roman"/>
          <w:sz w:val="21"/>
          <w:szCs w:val="21"/>
          <w:color w:val="444242"/>
        </w:rPr>
        <w:t xml:space="preserve"> s </w:t>
      </w:r>
      <w:r>
        <w:rPr>
          <w:rFonts w:ascii="Times New Roman" w:cs="Times New Roman" w:eastAsia="Times New Roman" w:hAnsi="Times New Roman"/>
          <w:sz w:val="21"/>
          <w:szCs w:val="21"/>
          <w:color w:val="2F2F2F"/>
        </w:rPr>
        <w:t xml:space="preserve">applicable incentive compensation </w:t>
      </w:r>
      <w:r>
        <w:rPr>
          <w:rFonts w:ascii="Times New Roman" w:cs="Times New Roman" w:eastAsia="Times New Roman" w:hAnsi="Times New Roman"/>
          <w:sz w:val="21"/>
          <w:szCs w:val="21"/>
          <w:color w:val="444242"/>
        </w:rPr>
        <w:t>plan(s)</w:t>
      </w:r>
      <w:r>
        <w:rPr>
          <w:rFonts w:ascii="Times New Roman" w:cs="Times New Roman" w:eastAsia="Times New Roman" w:hAnsi="Times New Roman"/>
          <w:sz w:val="21"/>
          <w:szCs w:val="21"/>
          <w:color w:val="2F2F2F"/>
        </w:rPr>
        <w:t xml:space="preserve"> and </w:t>
      </w:r>
      <w:r>
        <w:rPr>
          <w:rFonts w:ascii="Times New Roman" w:cs="Times New Roman" w:eastAsia="Times New Roman" w:hAnsi="Times New Roman"/>
          <w:sz w:val="21"/>
          <w:szCs w:val="21"/>
          <w:color w:val="444242"/>
        </w:rPr>
        <w:t>will</w:t>
      </w:r>
      <w:r>
        <w:rPr>
          <w:rFonts w:ascii="Times New Roman" w:cs="Times New Roman" w:eastAsia="Times New Roman" w:hAnsi="Times New Roman"/>
          <w:sz w:val="21"/>
          <w:szCs w:val="21"/>
          <w:color w:val="2F2F2F"/>
        </w:rPr>
        <w:t xml:space="preserve"> be </w:t>
      </w:r>
      <w:r>
        <w:rPr>
          <w:rFonts w:ascii="Times New Roman" w:cs="Times New Roman" w:eastAsia="Times New Roman" w:hAnsi="Times New Roman"/>
          <w:sz w:val="21"/>
          <w:szCs w:val="21"/>
          <w:color w:val="444242"/>
        </w:rPr>
        <w:t>pro-rated for your</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565656"/>
        </w:rPr>
        <w:t>serv</w:t>
      </w:r>
      <w:r>
        <w:rPr>
          <w:rFonts w:ascii="Times New Roman" w:cs="Times New Roman" w:eastAsia="Times New Roman" w:hAnsi="Times New Roman"/>
          <w:sz w:val="21"/>
          <w:szCs w:val="21"/>
          <w:color w:val="2F2F2F"/>
        </w:rPr>
        <w:t xml:space="preserve">ices </w:t>
      </w:r>
      <w:r>
        <w:rPr>
          <w:rFonts w:ascii="Times New Roman" w:cs="Times New Roman" w:eastAsia="Times New Roman" w:hAnsi="Times New Roman"/>
          <w:sz w:val="21"/>
          <w:szCs w:val="21"/>
          <w:color w:val="444242"/>
        </w:rPr>
        <w:t>to</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565656"/>
        </w:rPr>
        <w:t>Zoo</w:t>
      </w:r>
      <w:r>
        <w:rPr>
          <w:rFonts w:ascii="Times New Roman" w:cs="Times New Roman" w:eastAsia="Times New Roman" w:hAnsi="Times New Roman"/>
          <w:sz w:val="21"/>
          <w:szCs w:val="21"/>
          <w:color w:val="2F2F2F"/>
        </w:rPr>
        <w:t xml:space="preserve">m </w:t>
      </w:r>
      <w:r>
        <w:rPr>
          <w:rFonts w:ascii="Times New Roman" w:cs="Times New Roman" w:eastAsia="Times New Roman" w:hAnsi="Times New Roman"/>
          <w:sz w:val="21"/>
          <w:szCs w:val="21"/>
          <w:color w:val="444242"/>
        </w:rPr>
        <w:t>during</w:t>
      </w:r>
      <w:r>
        <w:rPr>
          <w:rFonts w:ascii="Times New Roman" w:cs="Times New Roman" w:eastAsia="Times New Roman" w:hAnsi="Times New Roman"/>
          <w:sz w:val="21"/>
          <w:szCs w:val="21"/>
          <w:color w:val="2F2F2F"/>
        </w:rPr>
        <w:t xml:space="preserve"> the </w:t>
      </w:r>
      <w:r>
        <w:rPr>
          <w:rFonts w:ascii="Times New Roman" w:cs="Times New Roman" w:eastAsia="Times New Roman" w:hAnsi="Times New Roman"/>
          <w:sz w:val="21"/>
          <w:szCs w:val="21"/>
          <w:color w:val="565656"/>
        </w:rPr>
        <w:t>app</w:t>
      </w:r>
      <w:r>
        <w:rPr>
          <w:rFonts w:ascii="Times New Roman" w:cs="Times New Roman" w:eastAsia="Times New Roman" w:hAnsi="Times New Roman"/>
          <w:sz w:val="21"/>
          <w:szCs w:val="21"/>
          <w:color w:val="2F2F2F"/>
        </w:rPr>
        <w:t xml:space="preserve">licable </w:t>
      </w:r>
      <w:r>
        <w:rPr>
          <w:rFonts w:ascii="Times New Roman" w:cs="Times New Roman" w:eastAsia="Times New Roman" w:hAnsi="Times New Roman"/>
          <w:sz w:val="21"/>
          <w:szCs w:val="21"/>
          <w:color w:val="444242"/>
        </w:rPr>
        <w:t xml:space="preserve">performance period. </w:t>
      </w:r>
      <w:r>
        <w:rPr>
          <w:rFonts w:ascii="Times New Roman" w:cs="Times New Roman" w:eastAsia="Times New Roman" w:hAnsi="Times New Roman"/>
          <w:sz w:val="21"/>
          <w:szCs w:val="21"/>
          <w:color w:val="565656"/>
        </w:rPr>
        <w:t>No</w:t>
      </w:r>
      <w:r>
        <w:rPr>
          <w:rFonts w:ascii="Times New Roman" w:cs="Times New Roman" w:eastAsia="Times New Roman" w:hAnsi="Times New Roman"/>
          <w:sz w:val="21"/>
          <w:szCs w:val="21"/>
          <w:color w:val="444242"/>
        </w:rPr>
        <w:t xml:space="preserve"> </w:t>
      </w:r>
      <w:r>
        <w:rPr>
          <w:rFonts w:ascii="Times New Roman" w:cs="Times New Roman" w:eastAsia="Times New Roman" w:hAnsi="Times New Roman"/>
          <w:sz w:val="21"/>
          <w:szCs w:val="21"/>
          <w:color w:val="2F2F2F"/>
        </w:rPr>
        <w:t>amoun</w:t>
      </w:r>
      <w:r>
        <w:rPr>
          <w:rFonts w:ascii="Times New Roman" w:cs="Times New Roman" w:eastAsia="Times New Roman" w:hAnsi="Times New Roman"/>
          <w:sz w:val="21"/>
          <w:szCs w:val="21"/>
          <w:color w:val="565656"/>
        </w:rPr>
        <w:t>t</w:t>
      </w:r>
      <w:r>
        <w:rPr>
          <w:rFonts w:ascii="Times New Roman" w:cs="Times New Roman" w:eastAsia="Times New Roman" w:hAnsi="Times New Roman"/>
          <w:sz w:val="21"/>
          <w:szCs w:val="21"/>
          <w:color w:val="444242"/>
        </w:rPr>
        <w:t xml:space="preserve"> of any incentive compensation </w:t>
      </w:r>
      <w:r>
        <w:rPr>
          <w:rFonts w:ascii="Times New Roman" w:cs="Times New Roman" w:eastAsia="Times New Roman" w:hAnsi="Times New Roman"/>
          <w:sz w:val="21"/>
          <w:szCs w:val="21"/>
          <w:color w:val="2F2F2F"/>
        </w:rPr>
        <w:t>is</w:t>
      </w:r>
      <w:r>
        <w:rPr>
          <w:rFonts w:ascii="Times New Roman" w:cs="Times New Roman" w:eastAsia="Times New Roman" w:hAnsi="Times New Roman"/>
          <w:sz w:val="21"/>
          <w:szCs w:val="21"/>
          <w:color w:val="444242"/>
        </w:rPr>
        <w:t xml:space="preserve"> guaranteed, and </w:t>
      </w:r>
      <w:r>
        <w:rPr>
          <w:rFonts w:ascii="Times New Roman" w:cs="Times New Roman" w:eastAsia="Times New Roman" w:hAnsi="Times New Roman"/>
          <w:sz w:val="21"/>
          <w:szCs w:val="21"/>
          <w:color w:val="565656"/>
        </w:rPr>
        <w:t>yo</w:t>
      </w:r>
      <w:r>
        <w:rPr>
          <w:rFonts w:ascii="Times New Roman" w:cs="Times New Roman" w:eastAsia="Times New Roman" w:hAnsi="Times New Roman"/>
          <w:sz w:val="21"/>
          <w:szCs w:val="21"/>
          <w:color w:val="2F2F2F"/>
        </w:rPr>
        <w:t>u mu</w:t>
      </w:r>
      <w:r>
        <w:rPr>
          <w:rFonts w:ascii="Times New Roman" w:cs="Times New Roman" w:eastAsia="Times New Roman" w:hAnsi="Times New Roman"/>
          <w:sz w:val="21"/>
          <w:szCs w:val="21"/>
          <w:color w:val="565656"/>
        </w:rPr>
        <w:t>st satisfy</w:t>
      </w:r>
      <w:r>
        <w:rPr>
          <w:rFonts w:ascii="Times New Roman" w:cs="Times New Roman" w:eastAsia="Times New Roman" w:hAnsi="Times New Roman"/>
          <w:sz w:val="21"/>
          <w:szCs w:val="21"/>
          <w:color w:val="444242"/>
        </w:rPr>
        <w:t xml:space="preserve"> any and all conditions </w:t>
      </w:r>
      <w:r>
        <w:rPr>
          <w:rFonts w:ascii="Times New Roman" w:cs="Times New Roman" w:eastAsia="Times New Roman" w:hAnsi="Times New Roman"/>
          <w:sz w:val="21"/>
          <w:szCs w:val="21"/>
          <w:color w:val="565656"/>
        </w:rPr>
        <w:t xml:space="preserve">established </w:t>
      </w:r>
      <w:r>
        <w:rPr>
          <w:rFonts w:ascii="Times New Roman" w:cs="Times New Roman" w:eastAsia="Times New Roman" w:hAnsi="Times New Roman"/>
          <w:sz w:val="21"/>
          <w:szCs w:val="21"/>
          <w:color w:val="444242"/>
        </w:rPr>
        <w:t>by</w:t>
      </w:r>
      <w:r>
        <w:rPr>
          <w:rFonts w:ascii="Times New Roman" w:cs="Times New Roman" w:eastAsia="Times New Roman" w:hAnsi="Times New Roman"/>
          <w:sz w:val="21"/>
          <w:szCs w:val="21"/>
          <w:color w:val="565656"/>
        </w:rPr>
        <w:t xml:space="preserve"> Zoom fo</w:t>
      </w:r>
      <w:r>
        <w:rPr>
          <w:rFonts w:ascii="Times New Roman" w:cs="Times New Roman" w:eastAsia="Times New Roman" w:hAnsi="Times New Roman"/>
          <w:sz w:val="21"/>
          <w:szCs w:val="21"/>
          <w:color w:val="2F2F2F"/>
        </w:rPr>
        <w:t>r</w:t>
      </w:r>
      <w:r>
        <w:rPr>
          <w:rFonts w:ascii="Times New Roman" w:cs="Times New Roman" w:eastAsia="Times New Roman" w:hAnsi="Times New Roman"/>
          <w:sz w:val="21"/>
          <w:szCs w:val="21"/>
          <w:color w:val="565656"/>
        </w:rPr>
        <w:t xml:space="preserve"> s</w:t>
      </w:r>
      <w:r>
        <w:rPr>
          <w:rFonts w:ascii="Times New Roman" w:cs="Times New Roman" w:eastAsia="Times New Roman" w:hAnsi="Times New Roman"/>
          <w:sz w:val="21"/>
          <w:szCs w:val="21"/>
          <w:color w:val="2F2F2F"/>
        </w:rPr>
        <w:t>uch</w:t>
      </w:r>
      <w:r>
        <w:rPr>
          <w:rFonts w:ascii="Times New Roman" w:cs="Times New Roman" w:eastAsia="Times New Roman" w:hAnsi="Times New Roman"/>
          <w:sz w:val="21"/>
          <w:szCs w:val="21"/>
          <w:color w:val="565656"/>
        </w:rPr>
        <w:t xml:space="preserve"> incentive </w:t>
      </w:r>
      <w:r>
        <w:rPr>
          <w:rFonts w:ascii="Times New Roman" w:cs="Times New Roman" w:eastAsia="Times New Roman" w:hAnsi="Times New Roman"/>
          <w:sz w:val="21"/>
          <w:szCs w:val="21"/>
          <w:color w:val="2F2F2F"/>
        </w:rPr>
        <w:t>compensation</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444242"/>
        </w:rPr>
        <w:t>program to earn</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2F2F2F"/>
        </w:rPr>
        <w:t>and</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444242"/>
        </w:rPr>
        <w:t>be</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2F2F2F"/>
        </w:rPr>
        <w:t>eligibl</w:t>
      </w:r>
      <w:r>
        <w:rPr>
          <w:rFonts w:ascii="Times New Roman" w:cs="Times New Roman" w:eastAsia="Times New Roman" w:hAnsi="Times New Roman"/>
          <w:sz w:val="21"/>
          <w:szCs w:val="21"/>
          <w:color w:val="565656"/>
        </w:rPr>
        <w:t xml:space="preserve">e </w:t>
      </w:r>
      <w:r>
        <w:rPr>
          <w:rFonts w:ascii="Times New Roman" w:cs="Times New Roman" w:eastAsia="Times New Roman" w:hAnsi="Times New Roman"/>
          <w:sz w:val="21"/>
          <w:szCs w:val="21"/>
          <w:color w:val="444242"/>
        </w:rPr>
        <w:t>for</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2F2F2F"/>
        </w:rPr>
        <w:t>payment of incentive</w:t>
      </w:r>
      <w:r>
        <w:rPr>
          <w:rFonts w:ascii="Times New Roman" w:cs="Times New Roman" w:eastAsia="Times New Roman" w:hAnsi="Times New Roman"/>
          <w:sz w:val="21"/>
          <w:szCs w:val="21"/>
          <w:color w:val="565656"/>
        </w:rPr>
        <w:t xml:space="preserve"> </w:t>
      </w:r>
      <w:r>
        <w:rPr>
          <w:rFonts w:ascii="Times New Roman" w:cs="Times New Roman" w:eastAsia="Times New Roman" w:hAnsi="Times New Roman"/>
          <w:sz w:val="21"/>
          <w:szCs w:val="21"/>
          <w:color w:val="444242"/>
        </w:rPr>
        <w:t xml:space="preserve">compensation. </w:t>
      </w:r>
      <w:r>
        <w:rPr>
          <w:rFonts w:ascii="Times New Roman" w:cs="Times New Roman" w:eastAsia="Times New Roman" w:hAnsi="Times New Roman"/>
          <w:sz w:val="21"/>
          <w:szCs w:val="21"/>
          <w:color w:val="2F2F2F"/>
        </w:rPr>
        <w:t>The pay</w:t>
      </w:r>
      <w:r>
        <w:rPr>
          <w:rFonts w:ascii="Times New Roman" w:cs="Times New Roman" w:eastAsia="Times New Roman" w:hAnsi="Times New Roman"/>
          <w:sz w:val="21"/>
          <w:szCs w:val="21"/>
          <w:color w:val="565656"/>
        </w:rPr>
        <w:t>out</w:t>
      </w:r>
      <w:r>
        <w:rPr>
          <w:rFonts w:ascii="Times New Roman" w:cs="Times New Roman" w:eastAsia="Times New Roman" w:hAnsi="Times New Roman"/>
          <w:sz w:val="21"/>
          <w:szCs w:val="21"/>
          <w:color w:val="444242"/>
        </w:rPr>
        <w:t xml:space="preserve"> of </w:t>
      </w:r>
      <w:r>
        <w:rPr>
          <w:rFonts w:ascii="Times New Roman" w:cs="Times New Roman" w:eastAsia="Times New Roman" w:hAnsi="Times New Roman"/>
          <w:sz w:val="21"/>
          <w:szCs w:val="21"/>
          <w:color w:val="2F2F2F"/>
        </w:rPr>
        <w:t>any bonus is</w:t>
      </w:r>
      <w:r>
        <w:rPr>
          <w:rFonts w:ascii="Times New Roman" w:cs="Times New Roman" w:eastAsia="Times New Roman" w:hAnsi="Times New Roman"/>
          <w:sz w:val="21"/>
          <w:szCs w:val="21"/>
          <w:color w:val="444242"/>
        </w:rPr>
        <w:t xml:space="preserve"> also subject </w:t>
      </w:r>
      <w:r>
        <w:rPr>
          <w:rFonts w:ascii="Times New Roman" w:cs="Times New Roman" w:eastAsia="Times New Roman" w:hAnsi="Times New Roman"/>
          <w:sz w:val="21"/>
          <w:szCs w:val="21"/>
          <w:color w:val="2F2F2F"/>
        </w:rPr>
        <w:t>to the discretion</w:t>
      </w:r>
      <w:r>
        <w:rPr>
          <w:rFonts w:ascii="Times New Roman" w:cs="Times New Roman" w:eastAsia="Times New Roman" w:hAnsi="Times New Roman"/>
          <w:sz w:val="21"/>
          <w:szCs w:val="21"/>
          <w:color w:val="444242"/>
        </w:rPr>
        <w:t xml:space="preserve"> of our </w:t>
      </w:r>
      <w:r>
        <w:rPr>
          <w:rFonts w:ascii="Times New Roman" w:cs="Times New Roman" w:eastAsia="Times New Roman" w:hAnsi="Times New Roman"/>
          <w:sz w:val="21"/>
          <w:szCs w:val="21"/>
          <w:color w:val="2F2F2F"/>
        </w:rPr>
        <w:t>Board</w:t>
      </w:r>
      <w:r>
        <w:rPr>
          <w:rFonts w:ascii="Times New Roman" w:cs="Times New Roman" w:eastAsia="Times New Roman" w:hAnsi="Times New Roman"/>
          <w:sz w:val="21"/>
          <w:szCs w:val="21"/>
          <w:color w:val="444242"/>
        </w:rPr>
        <w:t xml:space="preserve"> of </w:t>
      </w:r>
      <w:r>
        <w:rPr>
          <w:rFonts w:ascii="Times New Roman" w:cs="Times New Roman" w:eastAsia="Times New Roman" w:hAnsi="Times New Roman"/>
          <w:sz w:val="21"/>
          <w:szCs w:val="21"/>
          <w:color w:val="2F2F2F"/>
        </w:rPr>
        <w:t>Director</w:t>
      </w:r>
      <w:r>
        <w:rPr>
          <w:rFonts w:ascii="Times New Roman" w:cs="Times New Roman" w:eastAsia="Times New Roman" w:hAnsi="Times New Roman"/>
          <w:sz w:val="21"/>
          <w:szCs w:val="21"/>
          <w:color w:val="565656"/>
        </w:rPr>
        <w:t>s.</w:t>
      </w:r>
    </w:p>
    <w:p>
      <w:pPr>
        <w:spacing w:after="0" w:line="188" w:lineRule="exact"/>
        <w:rPr>
          <w:rFonts w:ascii="Times New Roman" w:cs="Times New Roman" w:eastAsia="Times New Roman" w:hAnsi="Times New Roman"/>
          <w:sz w:val="22"/>
          <w:szCs w:val="22"/>
          <w:color w:val="444242"/>
        </w:rPr>
      </w:pPr>
    </w:p>
    <w:p>
      <w:pPr>
        <w:jc w:val="both"/>
        <w:ind w:left="340" w:right="520" w:hanging="319"/>
        <w:spacing w:after="0" w:line="257" w:lineRule="auto"/>
        <w:tabs>
          <w:tab w:leader="none" w:pos="337" w:val="left"/>
        </w:tabs>
        <w:numPr>
          <w:ilvl w:val="0"/>
          <w:numId w:val="20"/>
        </w:numPr>
        <w:rPr>
          <w:rFonts w:ascii="Times New Roman" w:cs="Times New Roman" w:eastAsia="Times New Roman" w:hAnsi="Times New Roman"/>
          <w:sz w:val="22"/>
          <w:szCs w:val="22"/>
          <w:color w:val="565656"/>
        </w:rPr>
      </w:pPr>
      <w:r>
        <w:rPr>
          <w:rFonts w:ascii="Times New Roman" w:cs="Times New Roman" w:eastAsia="Times New Roman" w:hAnsi="Times New Roman"/>
          <w:sz w:val="20"/>
          <w:szCs w:val="20"/>
          <w:b w:val="1"/>
          <w:bCs w:val="1"/>
          <w:color w:val="2F2F2F"/>
        </w:rPr>
        <w:t xml:space="preserve">Employee Benefits. </w:t>
      </w:r>
      <w:r>
        <w:rPr>
          <w:rFonts w:ascii="Times New Roman" w:cs="Times New Roman" w:eastAsia="Times New Roman" w:hAnsi="Times New Roman"/>
          <w:sz w:val="21"/>
          <w:szCs w:val="21"/>
          <w:color w:val="444242"/>
        </w:rPr>
        <w:t>As</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565656"/>
        </w:rPr>
        <w:t>a</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regular</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565656"/>
        </w:rPr>
        <w:t>Zoom</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employee, you will</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be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eligible to participate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in</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a</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 xml:space="preserve">number of company-sponsored benefits offered </w:t>
      </w:r>
      <w:r>
        <w:rPr>
          <w:rFonts w:ascii="Times New Roman" w:cs="Times New Roman" w:eastAsia="Times New Roman" w:hAnsi="Times New Roman"/>
          <w:sz w:val="21"/>
          <w:szCs w:val="21"/>
          <w:color w:val="444242"/>
        </w:rPr>
        <w:t>to employees</w:t>
      </w:r>
      <w:r>
        <w:rPr>
          <w:rFonts w:ascii="Times New Roman" w:cs="Times New Roman" w:eastAsia="Times New Roman" w:hAnsi="Times New Roman"/>
          <w:sz w:val="21"/>
          <w:szCs w:val="21"/>
          <w:color w:val="2F2F2F"/>
        </w:rPr>
        <w:t xml:space="preserve"> from </w:t>
      </w:r>
      <w:r>
        <w:rPr>
          <w:rFonts w:ascii="Times New Roman" w:cs="Times New Roman" w:eastAsia="Times New Roman" w:hAnsi="Times New Roman"/>
          <w:sz w:val="21"/>
          <w:szCs w:val="21"/>
          <w:color w:val="444242"/>
        </w:rPr>
        <w:t>time</w:t>
      </w:r>
      <w:r>
        <w:rPr>
          <w:rFonts w:ascii="Times New Roman" w:cs="Times New Roman" w:eastAsia="Times New Roman" w:hAnsi="Times New Roman"/>
          <w:sz w:val="21"/>
          <w:szCs w:val="21"/>
          <w:color w:val="2F2F2F"/>
        </w:rPr>
        <w:t xml:space="preserve"> to tim</w:t>
      </w:r>
      <w:r>
        <w:rPr>
          <w:rFonts w:ascii="Times New Roman" w:cs="Times New Roman" w:eastAsia="Times New Roman" w:hAnsi="Times New Roman"/>
          <w:sz w:val="21"/>
          <w:szCs w:val="21"/>
          <w:color w:val="565656"/>
        </w:rPr>
        <w:t>e,</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444242"/>
        </w:rPr>
        <w:t>subject to the</w:t>
      </w:r>
      <w:r>
        <w:rPr>
          <w:rFonts w:ascii="Times New Roman" w:cs="Times New Roman" w:eastAsia="Times New Roman" w:hAnsi="Times New Roman"/>
          <w:sz w:val="21"/>
          <w:szCs w:val="21"/>
          <w:color w:val="2F2F2F"/>
        </w:rPr>
        <w:t xml:space="preserve"> terms and condition</w:t>
      </w:r>
      <w:r>
        <w:rPr>
          <w:rFonts w:ascii="Times New Roman" w:cs="Times New Roman" w:eastAsia="Times New Roman" w:hAnsi="Times New Roman"/>
          <w:sz w:val="21"/>
          <w:szCs w:val="21"/>
          <w:color w:val="565656"/>
        </w:rPr>
        <w:t>s</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444242"/>
        </w:rPr>
        <w:t>of</w:t>
      </w:r>
      <w:r>
        <w:rPr>
          <w:rFonts w:ascii="Times New Roman" w:cs="Times New Roman" w:eastAsia="Times New Roman" w:hAnsi="Times New Roman"/>
          <w:sz w:val="21"/>
          <w:szCs w:val="21"/>
          <w:color w:val="2F2F2F"/>
        </w:rPr>
        <w:t xml:space="preserve"> the </w:t>
      </w:r>
      <w:r>
        <w:rPr>
          <w:rFonts w:ascii="Times New Roman" w:cs="Times New Roman" w:eastAsia="Times New Roman" w:hAnsi="Times New Roman"/>
          <w:sz w:val="21"/>
          <w:szCs w:val="21"/>
          <w:color w:val="444242"/>
        </w:rPr>
        <w:t>applicable plans</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444242"/>
        </w:rPr>
        <w:t>and policies.</w:t>
      </w:r>
    </w:p>
    <w:p>
      <w:pPr>
        <w:spacing w:after="0" w:line="200" w:lineRule="exact"/>
        <w:rPr>
          <w:rFonts w:ascii="Times New Roman" w:cs="Times New Roman" w:eastAsia="Times New Roman" w:hAnsi="Times New Roman"/>
          <w:sz w:val="22"/>
          <w:szCs w:val="22"/>
          <w:color w:val="565656"/>
        </w:rPr>
      </w:pPr>
    </w:p>
    <w:p>
      <w:pPr>
        <w:spacing w:after="0" w:line="242" w:lineRule="exact"/>
        <w:rPr>
          <w:rFonts w:ascii="Times New Roman" w:cs="Times New Roman" w:eastAsia="Times New Roman" w:hAnsi="Times New Roman"/>
          <w:sz w:val="22"/>
          <w:szCs w:val="22"/>
          <w:color w:val="565656"/>
        </w:rPr>
      </w:pPr>
    </w:p>
    <w:p>
      <w:pPr>
        <w:jc w:val="both"/>
        <w:ind w:left="340" w:right="100" w:hanging="314"/>
        <w:spacing w:after="0" w:line="251" w:lineRule="auto"/>
        <w:tabs>
          <w:tab w:leader="none" w:pos="330" w:val="left"/>
        </w:tabs>
        <w:numPr>
          <w:ilvl w:val="1"/>
          <w:numId w:val="20"/>
        </w:numPr>
        <w:rPr>
          <w:rFonts w:ascii="Times New Roman" w:cs="Times New Roman" w:eastAsia="Times New Roman" w:hAnsi="Times New Roman"/>
          <w:sz w:val="22"/>
          <w:szCs w:val="22"/>
          <w:color w:val="444242"/>
        </w:rPr>
      </w:pPr>
      <w:r>
        <w:rPr>
          <w:rFonts w:ascii="Times New Roman" w:cs="Times New Roman" w:eastAsia="Times New Roman" w:hAnsi="Times New Roman"/>
          <w:sz w:val="20"/>
          <w:szCs w:val="20"/>
          <w:b w:val="1"/>
          <w:bCs w:val="1"/>
          <w:color w:val="2F2F2F"/>
        </w:rPr>
        <w:t xml:space="preserve">Equity and </w:t>
      </w:r>
      <w:r>
        <w:rPr>
          <w:rFonts w:ascii="Times New Roman" w:cs="Times New Roman" w:eastAsia="Times New Roman" w:hAnsi="Times New Roman"/>
          <w:sz w:val="20"/>
          <w:szCs w:val="20"/>
          <w:b w:val="1"/>
          <w:bCs w:val="1"/>
          <w:color w:val="444242"/>
        </w:rPr>
        <w:t>Change</w:t>
      </w:r>
      <w:r>
        <w:rPr>
          <w:rFonts w:ascii="Times New Roman" w:cs="Times New Roman" w:eastAsia="Times New Roman" w:hAnsi="Times New Roman"/>
          <w:sz w:val="20"/>
          <w:szCs w:val="20"/>
          <w:b w:val="1"/>
          <w:bCs w:val="1"/>
          <w:color w:val="2F2F2F"/>
        </w:rPr>
        <w:t xml:space="preserve"> in </w:t>
      </w:r>
      <w:r>
        <w:rPr>
          <w:rFonts w:ascii="Times New Roman" w:cs="Times New Roman" w:eastAsia="Times New Roman" w:hAnsi="Times New Roman"/>
          <w:sz w:val="20"/>
          <w:szCs w:val="20"/>
          <w:b w:val="1"/>
          <w:bCs w:val="1"/>
          <w:color w:val="444242"/>
        </w:rPr>
        <w:t>Control</w:t>
      </w:r>
      <w:r>
        <w:rPr>
          <w:rFonts w:ascii="Times New Roman" w:cs="Times New Roman" w:eastAsia="Times New Roman" w:hAnsi="Times New Roman"/>
          <w:sz w:val="20"/>
          <w:szCs w:val="20"/>
          <w:b w:val="1"/>
          <w:bCs w:val="1"/>
          <w:color w:val="2F2F2F"/>
        </w:rPr>
        <w:t xml:space="preserve"> Severance Benefits. </w:t>
      </w:r>
      <w:r>
        <w:rPr>
          <w:rFonts w:ascii="Times New Roman" w:cs="Times New Roman" w:eastAsia="Times New Roman" w:hAnsi="Times New Roman"/>
          <w:sz w:val="21"/>
          <w:szCs w:val="21"/>
          <w:color w:val="444242"/>
        </w:rPr>
        <w:t>Subject</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to the</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approval of</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the Compensation</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444242"/>
        </w:rPr>
        <w:t>Committee of</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the Board of</w:t>
      </w:r>
      <w:r>
        <w:rPr>
          <w:rFonts w:ascii="Times New Roman" w:cs="Times New Roman" w:eastAsia="Times New Roman" w:hAnsi="Times New Roman"/>
          <w:sz w:val="20"/>
          <w:szCs w:val="20"/>
          <w:b w:val="1"/>
          <w:bCs w:val="1"/>
          <w:color w:val="2F2F2F"/>
        </w:rPr>
        <w:t xml:space="preserve"> </w:t>
      </w:r>
      <w:r>
        <w:rPr>
          <w:rFonts w:ascii="Times New Roman" w:cs="Times New Roman" w:eastAsia="Times New Roman" w:hAnsi="Times New Roman"/>
          <w:sz w:val="21"/>
          <w:szCs w:val="21"/>
          <w:color w:val="2F2F2F"/>
        </w:rPr>
        <w:t>Dir</w:t>
      </w:r>
      <w:r>
        <w:rPr>
          <w:rFonts w:ascii="Times New Roman" w:cs="Times New Roman" w:eastAsia="Times New Roman" w:hAnsi="Times New Roman"/>
          <w:sz w:val="21"/>
          <w:szCs w:val="21"/>
          <w:color w:val="565656"/>
        </w:rPr>
        <w:t>ec</w:t>
      </w:r>
      <w:r>
        <w:rPr>
          <w:rFonts w:ascii="Times New Roman" w:cs="Times New Roman" w:eastAsia="Times New Roman" w:hAnsi="Times New Roman"/>
          <w:sz w:val="21"/>
          <w:szCs w:val="21"/>
          <w:color w:val="2F2F2F"/>
        </w:rPr>
        <w:t xml:space="preserve">tors </w:t>
      </w:r>
      <w:r>
        <w:rPr>
          <w:rFonts w:ascii="Times New Roman" w:cs="Times New Roman" w:eastAsia="Times New Roman" w:hAnsi="Times New Roman"/>
          <w:sz w:val="21"/>
          <w:szCs w:val="21"/>
          <w:color w:val="444242"/>
        </w:rPr>
        <w:t>of</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565656"/>
        </w:rPr>
        <w:t>Zoo</w:t>
      </w:r>
      <w:r>
        <w:rPr>
          <w:rFonts w:ascii="Times New Roman" w:cs="Times New Roman" w:eastAsia="Times New Roman" w:hAnsi="Times New Roman"/>
          <w:sz w:val="21"/>
          <w:szCs w:val="21"/>
          <w:color w:val="2F2F2F"/>
        </w:rPr>
        <w:t xml:space="preserve">m, </w:t>
      </w:r>
      <w:r>
        <w:rPr>
          <w:rFonts w:ascii="Times New Roman" w:cs="Times New Roman" w:eastAsia="Times New Roman" w:hAnsi="Times New Roman"/>
          <w:sz w:val="21"/>
          <w:szCs w:val="21"/>
          <w:color w:val="444242"/>
        </w:rPr>
        <w:t>you will be granted a</w:t>
      </w:r>
      <w:r>
        <w:rPr>
          <w:rFonts w:ascii="Times New Roman" w:cs="Times New Roman" w:eastAsia="Times New Roman" w:hAnsi="Times New Roman"/>
          <w:sz w:val="21"/>
          <w:szCs w:val="21"/>
          <w:color w:val="2F2F2F"/>
        </w:rPr>
        <w:t xml:space="preserve"> r</w:t>
      </w:r>
      <w:r>
        <w:rPr>
          <w:rFonts w:ascii="Times New Roman" w:cs="Times New Roman" w:eastAsia="Times New Roman" w:hAnsi="Times New Roman"/>
          <w:sz w:val="21"/>
          <w:szCs w:val="21"/>
          <w:color w:val="565656"/>
        </w:rPr>
        <w:t>estr</w:t>
      </w:r>
      <w:r>
        <w:rPr>
          <w:rFonts w:ascii="Times New Roman" w:cs="Times New Roman" w:eastAsia="Times New Roman" w:hAnsi="Times New Roman"/>
          <w:sz w:val="21"/>
          <w:szCs w:val="21"/>
          <w:color w:val="2F2F2F"/>
        </w:rPr>
        <w:t xml:space="preserve">icted </w:t>
      </w:r>
      <w:r>
        <w:rPr>
          <w:rFonts w:ascii="Times New Roman" w:cs="Times New Roman" w:eastAsia="Times New Roman" w:hAnsi="Times New Roman"/>
          <w:sz w:val="21"/>
          <w:szCs w:val="21"/>
          <w:color w:val="444242"/>
        </w:rPr>
        <w:t>stock unit award with a value of $18,704,000</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565656"/>
        </w:rPr>
        <w:t>of</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444242"/>
        </w:rPr>
        <w:t>Zoom</w:t>
      </w:r>
      <w:r>
        <w:rPr>
          <w:rFonts w:ascii="Times New Roman" w:cs="Times New Roman" w:eastAsia="Times New Roman" w:hAnsi="Times New Roman"/>
          <w:sz w:val="21"/>
          <w:szCs w:val="21"/>
          <w:color w:val="747472"/>
        </w:rPr>
        <w:t>'</w:t>
      </w:r>
      <w:r>
        <w:rPr>
          <w:rFonts w:ascii="Times New Roman" w:cs="Times New Roman" w:eastAsia="Times New Roman" w:hAnsi="Times New Roman"/>
          <w:sz w:val="21"/>
          <w:szCs w:val="21"/>
          <w:color w:val="565656"/>
        </w:rPr>
        <w:t>s</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444242"/>
        </w:rPr>
        <w:t>Class A</w:t>
      </w:r>
      <w:r>
        <w:rPr>
          <w:rFonts w:ascii="Times New Roman" w:cs="Times New Roman" w:eastAsia="Times New Roman" w:hAnsi="Times New Roman"/>
          <w:sz w:val="21"/>
          <w:szCs w:val="21"/>
          <w:color w:val="2F2F2F"/>
        </w:rPr>
        <w:t xml:space="preserve"> </w:t>
      </w:r>
      <w:r>
        <w:rPr>
          <w:rFonts w:ascii="Times New Roman" w:cs="Times New Roman" w:eastAsia="Times New Roman" w:hAnsi="Times New Roman"/>
          <w:sz w:val="21"/>
          <w:szCs w:val="21"/>
          <w:color w:val="444242"/>
        </w:rPr>
        <w:t xml:space="preserve">common </w:t>
      </w:r>
      <w:r>
        <w:rPr>
          <w:rFonts w:ascii="Times New Roman" w:cs="Times New Roman" w:eastAsia="Times New Roman" w:hAnsi="Times New Roman"/>
          <w:sz w:val="21"/>
          <w:szCs w:val="21"/>
          <w:color w:val="565656"/>
        </w:rPr>
        <w:t>s</w:t>
      </w:r>
      <w:r>
        <w:rPr>
          <w:rFonts w:ascii="Times New Roman" w:cs="Times New Roman" w:eastAsia="Times New Roman" w:hAnsi="Times New Roman"/>
          <w:sz w:val="21"/>
          <w:szCs w:val="21"/>
          <w:color w:val="2F2F2F"/>
        </w:rPr>
        <w:t>tock</w:t>
      </w:r>
      <w:r>
        <w:rPr>
          <w:rFonts w:ascii="Times New Roman" w:cs="Times New Roman" w:eastAsia="Times New Roman" w:hAnsi="Times New Roman"/>
          <w:sz w:val="21"/>
          <w:szCs w:val="21"/>
          <w:color w:val="444242"/>
        </w:rPr>
        <w:t xml:space="preserve"> ("RSUs") </w:t>
      </w:r>
      <w:r>
        <w:rPr>
          <w:rFonts w:ascii="Times New Roman" w:cs="Times New Roman" w:eastAsia="Times New Roman" w:hAnsi="Times New Roman"/>
          <w:sz w:val="21"/>
          <w:szCs w:val="21"/>
          <w:color w:val="2F2F2F"/>
        </w:rPr>
        <w:t>under</w:t>
      </w:r>
      <w:r>
        <w:rPr>
          <w:rFonts w:ascii="Times New Roman" w:cs="Times New Roman" w:eastAsia="Times New Roman" w:hAnsi="Times New Roman"/>
          <w:sz w:val="21"/>
          <w:szCs w:val="21"/>
          <w:color w:val="444242"/>
        </w:rPr>
        <w:t xml:space="preserve"> and subject to </w:t>
      </w:r>
      <w:r>
        <w:rPr>
          <w:rFonts w:ascii="Times New Roman" w:cs="Times New Roman" w:eastAsia="Times New Roman" w:hAnsi="Times New Roman"/>
          <w:sz w:val="21"/>
          <w:szCs w:val="21"/>
          <w:color w:val="2F2F2F"/>
        </w:rPr>
        <w:t>the</w:t>
      </w:r>
      <w:r>
        <w:rPr>
          <w:rFonts w:ascii="Times New Roman" w:cs="Times New Roman" w:eastAsia="Times New Roman" w:hAnsi="Times New Roman"/>
          <w:sz w:val="21"/>
          <w:szCs w:val="21"/>
          <w:color w:val="444242"/>
        </w:rPr>
        <w:t xml:space="preserve"> </w:t>
      </w:r>
      <w:r>
        <w:rPr>
          <w:rFonts w:ascii="Times New Roman" w:cs="Times New Roman" w:eastAsia="Times New Roman" w:hAnsi="Times New Roman"/>
          <w:sz w:val="21"/>
          <w:szCs w:val="21"/>
          <w:color w:val="565656"/>
        </w:rPr>
        <w:t>terms</w:t>
      </w:r>
      <w:r>
        <w:rPr>
          <w:rFonts w:ascii="Times New Roman" w:cs="Times New Roman" w:eastAsia="Times New Roman" w:hAnsi="Times New Roman"/>
          <w:sz w:val="21"/>
          <w:szCs w:val="21"/>
          <w:color w:val="444242"/>
        </w:rPr>
        <w:t xml:space="preserve"> of the Company's 2019 </w:t>
      </w:r>
      <w:r>
        <w:rPr>
          <w:rFonts w:ascii="Times New Roman" w:cs="Times New Roman" w:eastAsia="Times New Roman" w:hAnsi="Times New Roman"/>
          <w:sz w:val="21"/>
          <w:szCs w:val="21"/>
          <w:color w:val="565656"/>
        </w:rPr>
        <w:t>E</w:t>
      </w:r>
      <w:r>
        <w:rPr>
          <w:rFonts w:ascii="Times New Roman" w:cs="Times New Roman" w:eastAsia="Times New Roman" w:hAnsi="Times New Roman"/>
          <w:sz w:val="21"/>
          <w:szCs w:val="21"/>
          <w:color w:val="2F2F2F"/>
        </w:rPr>
        <w:t>qui</w:t>
      </w:r>
      <w:r>
        <w:rPr>
          <w:rFonts w:ascii="Times New Roman" w:cs="Times New Roman" w:eastAsia="Times New Roman" w:hAnsi="Times New Roman"/>
          <w:sz w:val="21"/>
          <w:szCs w:val="21"/>
          <w:color w:val="565656"/>
        </w:rPr>
        <w:t>ty</w:t>
      </w:r>
      <w:r>
        <w:rPr>
          <w:rFonts w:ascii="Times New Roman" w:cs="Times New Roman" w:eastAsia="Times New Roman" w:hAnsi="Times New Roman"/>
          <w:sz w:val="21"/>
          <w:szCs w:val="21"/>
          <w:color w:val="444242"/>
        </w:rPr>
        <w:t xml:space="preserve"> Incentive Plan (the </w:t>
      </w:r>
      <w:r>
        <w:rPr>
          <w:rFonts w:ascii="Times New Roman" w:cs="Times New Roman" w:eastAsia="Times New Roman" w:hAnsi="Times New Roman"/>
          <w:sz w:val="21"/>
          <w:szCs w:val="21"/>
          <w:color w:val="565656"/>
        </w:rPr>
        <w:t>"Equ</w:t>
      </w:r>
      <w:r>
        <w:rPr>
          <w:rFonts w:ascii="Times New Roman" w:cs="Times New Roman" w:eastAsia="Times New Roman" w:hAnsi="Times New Roman"/>
          <w:sz w:val="21"/>
          <w:szCs w:val="21"/>
          <w:color w:val="2F2F2F"/>
        </w:rPr>
        <w:t>ity Plan</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2F2F2F"/>
        </w:rPr>
        <w:t>)</w:t>
      </w:r>
      <w:r>
        <w:rPr>
          <w:rFonts w:ascii="Times New Roman" w:cs="Times New Roman" w:eastAsia="Times New Roman" w:hAnsi="Times New Roman"/>
          <w:sz w:val="21"/>
          <w:szCs w:val="21"/>
          <w:color w:val="444242"/>
        </w:rPr>
        <w:t xml:space="preserve"> </w:t>
      </w:r>
      <w:r>
        <w:rPr>
          <w:rFonts w:ascii="Times New Roman" w:cs="Times New Roman" w:eastAsia="Times New Roman" w:hAnsi="Times New Roman"/>
          <w:sz w:val="21"/>
          <w:szCs w:val="21"/>
          <w:color w:val="2F2F2F"/>
        </w:rPr>
        <w:t xml:space="preserve">and </w:t>
      </w:r>
      <w:r>
        <w:rPr>
          <w:rFonts w:ascii="Times New Roman" w:cs="Times New Roman" w:eastAsia="Times New Roman" w:hAnsi="Times New Roman"/>
          <w:sz w:val="21"/>
          <w:szCs w:val="21"/>
          <w:color w:val="444242"/>
        </w:rPr>
        <w:t>a</w:t>
      </w:r>
      <w:r>
        <w:rPr>
          <w:rFonts w:ascii="Times New Roman" w:cs="Times New Roman" w:eastAsia="Times New Roman" w:hAnsi="Times New Roman"/>
          <w:sz w:val="21"/>
          <w:szCs w:val="21"/>
          <w:color w:val="2F2F2F"/>
        </w:rPr>
        <w:t xml:space="preserve"> re</w:t>
      </w:r>
      <w:r>
        <w:rPr>
          <w:rFonts w:ascii="Times New Roman" w:cs="Times New Roman" w:eastAsia="Times New Roman" w:hAnsi="Times New Roman"/>
          <w:sz w:val="21"/>
          <w:szCs w:val="21"/>
          <w:color w:val="565656"/>
        </w:rPr>
        <w:t>s</w:t>
      </w:r>
      <w:r>
        <w:rPr>
          <w:rFonts w:ascii="Times New Roman" w:cs="Times New Roman" w:eastAsia="Times New Roman" w:hAnsi="Times New Roman"/>
          <w:sz w:val="21"/>
          <w:szCs w:val="21"/>
          <w:color w:val="2F2F2F"/>
        </w:rPr>
        <w:t xml:space="preserve">tricted </w:t>
      </w:r>
      <w:r>
        <w:rPr>
          <w:rFonts w:ascii="Times New Roman" w:cs="Times New Roman" w:eastAsia="Times New Roman" w:hAnsi="Times New Roman"/>
          <w:sz w:val="21"/>
          <w:szCs w:val="21"/>
          <w:color w:val="444242"/>
        </w:rPr>
        <w:t>stock</w:t>
      </w:r>
      <w:r>
        <w:rPr>
          <w:rFonts w:ascii="Times New Roman" w:cs="Times New Roman" w:eastAsia="Times New Roman" w:hAnsi="Times New Roman"/>
          <w:sz w:val="21"/>
          <w:szCs w:val="21"/>
          <w:color w:val="2F2F2F"/>
        </w:rPr>
        <w:t xml:space="preserve"> unit </w:t>
      </w:r>
      <w:r>
        <w:rPr>
          <w:rFonts w:ascii="Times New Roman" w:cs="Times New Roman" w:eastAsia="Times New Roman" w:hAnsi="Times New Roman"/>
          <w:sz w:val="21"/>
          <w:szCs w:val="21"/>
          <w:color w:val="444242"/>
        </w:rPr>
        <w:t>award</w:t>
      </w:r>
      <w:r>
        <w:rPr>
          <w:rFonts w:ascii="Times New Roman" w:cs="Times New Roman" w:eastAsia="Times New Roman" w:hAnsi="Times New Roman"/>
          <w:sz w:val="21"/>
          <w:szCs w:val="21"/>
          <w:color w:val="2F2F2F"/>
        </w:rPr>
        <w:t xml:space="preserve"> agreement ther</w:t>
      </w:r>
      <w:r>
        <w:rPr>
          <w:rFonts w:ascii="Times New Roman" w:cs="Times New Roman" w:eastAsia="Times New Roman" w:hAnsi="Times New Roman"/>
          <w:sz w:val="21"/>
          <w:szCs w:val="21"/>
          <w:color w:val="565656"/>
        </w:rPr>
        <w:t>e</w:t>
      </w:r>
      <w:r>
        <w:rPr>
          <w:rFonts w:ascii="Times New Roman" w:cs="Times New Roman" w:eastAsia="Times New Roman" w:hAnsi="Times New Roman"/>
          <w:sz w:val="21"/>
          <w:szCs w:val="21"/>
          <w:color w:val="2F2F2F"/>
        </w:rPr>
        <w:t xml:space="preserve">under. </w:t>
      </w:r>
      <w:r>
        <w:rPr>
          <w:rFonts w:ascii="Times New Roman" w:cs="Times New Roman" w:eastAsia="Times New Roman" w:hAnsi="Times New Roman"/>
          <w:sz w:val="21"/>
          <w:szCs w:val="21"/>
          <w:color w:val="444242"/>
        </w:rPr>
        <w:t>The</w:t>
      </w:r>
      <w:r>
        <w:rPr>
          <w:rFonts w:ascii="Times New Roman" w:cs="Times New Roman" w:eastAsia="Times New Roman" w:hAnsi="Times New Roman"/>
          <w:sz w:val="21"/>
          <w:szCs w:val="21"/>
          <w:color w:val="2F2F2F"/>
        </w:rPr>
        <w:t xml:space="preserve"> RSU</w:t>
      </w:r>
      <w:r>
        <w:rPr>
          <w:rFonts w:ascii="Times New Roman" w:cs="Times New Roman" w:eastAsia="Times New Roman" w:hAnsi="Times New Roman"/>
          <w:sz w:val="21"/>
          <w:szCs w:val="21"/>
          <w:color w:val="444242"/>
        </w:rPr>
        <w:t>s will</w:t>
      </w:r>
      <w:r>
        <w:rPr>
          <w:rFonts w:ascii="Times New Roman" w:cs="Times New Roman" w:eastAsia="Times New Roman" w:hAnsi="Times New Roman"/>
          <w:sz w:val="21"/>
          <w:szCs w:val="21"/>
          <w:color w:val="2F2F2F"/>
        </w:rPr>
        <w:t xml:space="preserve"> be </w:t>
      </w:r>
      <w:r>
        <w:rPr>
          <w:rFonts w:ascii="Times New Roman" w:cs="Times New Roman" w:eastAsia="Times New Roman" w:hAnsi="Times New Roman"/>
          <w:sz w:val="21"/>
          <w:szCs w:val="21"/>
          <w:color w:val="444242"/>
        </w:rPr>
        <w:t>granted</w:t>
      </w:r>
      <w:r>
        <w:rPr>
          <w:rFonts w:ascii="Times New Roman" w:cs="Times New Roman" w:eastAsia="Times New Roman" w:hAnsi="Times New Roman"/>
          <w:sz w:val="21"/>
          <w:szCs w:val="21"/>
          <w:color w:val="2F2F2F"/>
        </w:rPr>
        <w:t xml:space="preserve"> to </w:t>
      </w:r>
      <w:r>
        <w:rPr>
          <w:rFonts w:ascii="Times New Roman" w:cs="Times New Roman" w:eastAsia="Times New Roman" w:hAnsi="Times New Roman"/>
          <w:sz w:val="21"/>
          <w:szCs w:val="21"/>
          <w:color w:val="565656"/>
        </w:rPr>
        <w:t>yo</w:t>
      </w:r>
      <w:r>
        <w:rPr>
          <w:rFonts w:ascii="Times New Roman" w:cs="Times New Roman" w:eastAsia="Times New Roman" w:hAnsi="Times New Roman"/>
          <w:sz w:val="21"/>
          <w:szCs w:val="21"/>
          <w:color w:val="2F2F2F"/>
        </w:rPr>
        <w:t xml:space="preserve">u </w:t>
      </w:r>
      <w:r>
        <w:rPr>
          <w:rFonts w:ascii="Times New Roman" w:cs="Times New Roman" w:eastAsia="Times New Roman" w:hAnsi="Times New Roman"/>
          <w:sz w:val="21"/>
          <w:szCs w:val="21"/>
          <w:color w:val="444242"/>
        </w:rPr>
        <w:t>following</w:t>
      </w:r>
    </w:p>
    <w:p>
      <w:pPr>
        <w:sectPr>
          <w:pgSz w:w="11900" w:h="16838" w:orient="portrait"/>
          <w:cols w:equalWidth="0" w:num="1">
            <w:col w:w="11120"/>
          </w:cols>
          <w:pgMar w:left="440" w:top="11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3" w:right="100"/>
        <w:spacing w:after="0" w:line="236" w:lineRule="auto"/>
        <w:rPr>
          <w:sz w:val="20"/>
          <w:szCs w:val="20"/>
          <w:color w:val="auto"/>
        </w:rPr>
      </w:pPr>
      <w:r>
        <w:rPr>
          <w:rFonts w:ascii="Times New Roman" w:cs="Times New Roman" w:eastAsia="Times New Roman" w:hAnsi="Times New Roman"/>
          <w:sz w:val="22"/>
          <w:szCs w:val="22"/>
          <w:color w:val="444242"/>
        </w:rPr>
        <w:t xml:space="preserve">your Start Date </w:t>
      </w:r>
      <w:r>
        <w:rPr>
          <w:rFonts w:ascii="Times New Roman" w:cs="Times New Roman" w:eastAsia="Times New Roman" w:hAnsi="Times New Roman"/>
          <w:sz w:val="22"/>
          <w:szCs w:val="22"/>
          <w:color w:val="2F2F2F"/>
        </w:rPr>
        <w:t>in</w:t>
      </w:r>
      <w:r>
        <w:rPr>
          <w:rFonts w:ascii="Times New Roman" w:cs="Times New Roman" w:eastAsia="Times New Roman" w:hAnsi="Times New Roman"/>
          <w:sz w:val="22"/>
          <w:szCs w:val="22"/>
          <w:color w:val="444242"/>
        </w:rPr>
        <w:t xml:space="preserve"> accordance with Zoom's policy for </w:t>
      </w:r>
      <w:r>
        <w:rPr>
          <w:rFonts w:ascii="Times New Roman" w:cs="Times New Roman" w:eastAsia="Times New Roman" w:hAnsi="Times New Roman"/>
          <w:sz w:val="22"/>
          <w:szCs w:val="22"/>
          <w:color w:val="2F2F2F"/>
        </w:rPr>
        <w:t>the</w:t>
      </w:r>
      <w:r>
        <w:rPr>
          <w:rFonts w:ascii="Times New Roman" w:cs="Times New Roman" w:eastAsia="Times New Roman" w:hAnsi="Times New Roman"/>
          <w:sz w:val="22"/>
          <w:szCs w:val="22"/>
          <w:color w:val="444242"/>
        </w:rPr>
        <w:t xml:space="preserve"> timing of RSU </w:t>
      </w:r>
      <w:r>
        <w:rPr>
          <w:rFonts w:ascii="Times New Roman" w:cs="Times New Roman" w:eastAsia="Times New Roman" w:hAnsi="Times New Roman"/>
          <w:sz w:val="22"/>
          <w:szCs w:val="22"/>
          <w:color w:val="565656"/>
        </w:rPr>
        <w:t>awar</w:t>
      </w:r>
      <w:r>
        <w:rPr>
          <w:rFonts w:ascii="Times New Roman" w:cs="Times New Roman" w:eastAsia="Times New Roman" w:hAnsi="Times New Roman"/>
          <w:sz w:val="22"/>
          <w:szCs w:val="22"/>
          <w:color w:val="2F2F2F"/>
        </w:rPr>
        <w:t>d</w:t>
      </w:r>
      <w:r>
        <w:rPr>
          <w:rFonts w:ascii="Times New Roman" w:cs="Times New Roman" w:eastAsia="Times New Roman" w:hAnsi="Times New Roman"/>
          <w:sz w:val="22"/>
          <w:szCs w:val="22"/>
          <w:color w:val="565656"/>
        </w:rPr>
        <w:t>s.</w:t>
      </w:r>
      <w:r>
        <w:rPr>
          <w:rFonts w:ascii="Times New Roman" w:cs="Times New Roman" w:eastAsia="Times New Roman" w:hAnsi="Times New Roman"/>
          <w:sz w:val="22"/>
          <w:szCs w:val="22"/>
          <w:color w:val="444242"/>
        </w:rPr>
        <w:t xml:space="preserve"> 25% of </w:t>
      </w:r>
      <w:r>
        <w:rPr>
          <w:rFonts w:ascii="Times New Roman" w:cs="Times New Roman" w:eastAsia="Times New Roman" w:hAnsi="Times New Roman"/>
          <w:sz w:val="22"/>
          <w:szCs w:val="22"/>
          <w:color w:val="2F2F2F"/>
        </w:rPr>
        <w:t>the RSU</w:t>
      </w:r>
      <w:r>
        <w:rPr>
          <w:rFonts w:ascii="Times New Roman" w:cs="Times New Roman" w:eastAsia="Times New Roman" w:hAnsi="Times New Roman"/>
          <w:sz w:val="22"/>
          <w:szCs w:val="22"/>
          <w:color w:val="565656"/>
        </w:rPr>
        <w:t>s sha</w:t>
      </w:r>
      <w:r>
        <w:rPr>
          <w:rFonts w:ascii="Times New Roman" w:cs="Times New Roman" w:eastAsia="Times New Roman" w:hAnsi="Times New Roman"/>
          <w:sz w:val="22"/>
          <w:szCs w:val="22"/>
          <w:color w:val="2F2F2F"/>
        </w:rPr>
        <w:t>ll</w:t>
      </w:r>
      <w:r>
        <w:rPr>
          <w:rFonts w:ascii="Times New Roman" w:cs="Times New Roman" w:eastAsia="Times New Roman" w:hAnsi="Times New Roman"/>
          <w:sz w:val="22"/>
          <w:szCs w:val="22"/>
          <w:color w:val="444242"/>
        </w:rPr>
        <w:t xml:space="preserve"> </w:t>
      </w:r>
      <w:r>
        <w:rPr>
          <w:rFonts w:ascii="Times New Roman" w:cs="Times New Roman" w:eastAsia="Times New Roman" w:hAnsi="Times New Roman"/>
          <w:sz w:val="22"/>
          <w:szCs w:val="22"/>
          <w:color w:val="565656"/>
        </w:rPr>
        <w:t>vest</w:t>
      </w:r>
      <w:r>
        <w:rPr>
          <w:rFonts w:ascii="Times New Roman" w:cs="Times New Roman" w:eastAsia="Times New Roman" w:hAnsi="Times New Roman"/>
          <w:sz w:val="22"/>
          <w:szCs w:val="22"/>
          <w:color w:val="444242"/>
        </w:rPr>
        <w:t xml:space="preserve"> on </w:t>
      </w:r>
      <w:r>
        <w:rPr>
          <w:rFonts w:ascii="Times New Roman" w:cs="Times New Roman" w:eastAsia="Times New Roman" w:hAnsi="Times New Roman"/>
          <w:sz w:val="22"/>
          <w:szCs w:val="22"/>
          <w:color w:val="2F2F2F"/>
        </w:rPr>
        <w:t>the</w:t>
      </w:r>
      <w:r>
        <w:rPr>
          <w:rFonts w:ascii="Times New Roman" w:cs="Times New Roman" w:eastAsia="Times New Roman" w:hAnsi="Times New Roman"/>
          <w:sz w:val="22"/>
          <w:szCs w:val="22"/>
          <w:color w:val="444242"/>
        </w:rPr>
        <w:t xml:space="preserve"> one </w:t>
      </w:r>
      <w:r>
        <w:rPr>
          <w:rFonts w:ascii="Times New Roman" w:cs="Times New Roman" w:eastAsia="Times New Roman" w:hAnsi="Times New Roman"/>
          <w:sz w:val="19"/>
          <w:szCs w:val="19"/>
          <w:color w:val="444242"/>
        </w:rPr>
        <w:t>(I)</w:t>
      </w:r>
      <w:r>
        <w:rPr>
          <w:rFonts w:ascii="Times New Roman" w:cs="Times New Roman" w:eastAsia="Times New Roman" w:hAnsi="Times New Roman"/>
          <w:sz w:val="22"/>
          <w:szCs w:val="22"/>
          <w:color w:val="444242"/>
        </w:rPr>
        <w:t xml:space="preserve"> </w:t>
      </w:r>
      <w:r>
        <w:rPr>
          <w:rFonts w:ascii="Times New Roman" w:cs="Times New Roman" w:eastAsia="Times New Roman" w:hAnsi="Times New Roman"/>
          <w:sz w:val="22"/>
          <w:szCs w:val="22"/>
          <w:color w:val="565656"/>
        </w:rPr>
        <w:t xml:space="preserve">year </w:t>
      </w:r>
      <w:r>
        <w:rPr>
          <w:rFonts w:ascii="Times New Roman" w:cs="Times New Roman" w:eastAsia="Times New Roman" w:hAnsi="Times New Roman"/>
          <w:sz w:val="22"/>
          <w:szCs w:val="22"/>
          <w:color w:val="444242"/>
        </w:rPr>
        <w:t>anniversary of the</w:t>
      </w:r>
      <w:r>
        <w:rPr>
          <w:rFonts w:ascii="Times New Roman" w:cs="Times New Roman" w:eastAsia="Times New Roman" w:hAnsi="Times New Roman"/>
          <w:sz w:val="22"/>
          <w:szCs w:val="22"/>
          <w:color w:val="565656"/>
        </w:rPr>
        <w:t xml:space="preserve"> grant </w:t>
      </w:r>
      <w:r>
        <w:rPr>
          <w:rFonts w:ascii="Times New Roman" w:cs="Times New Roman" w:eastAsia="Times New Roman" w:hAnsi="Times New Roman"/>
          <w:sz w:val="22"/>
          <w:szCs w:val="22"/>
          <w:color w:val="444242"/>
        </w:rPr>
        <w:t>date, and an additional 6.25</w:t>
      </w:r>
      <w:r>
        <w:rPr>
          <w:rFonts w:ascii="Times New Roman" w:cs="Times New Roman" w:eastAsia="Times New Roman" w:hAnsi="Times New Roman"/>
          <w:sz w:val="19"/>
          <w:szCs w:val="19"/>
          <w:color w:val="232323"/>
        </w:rPr>
        <w:t>%</w:t>
      </w:r>
      <w:r>
        <w:rPr>
          <w:rFonts w:ascii="Times New Roman" w:cs="Times New Roman" w:eastAsia="Times New Roman" w:hAnsi="Times New Roman"/>
          <w:sz w:val="22"/>
          <w:szCs w:val="22"/>
          <w:color w:val="565656"/>
        </w:rPr>
        <w:t xml:space="preserve"> </w:t>
      </w:r>
      <w:r>
        <w:rPr>
          <w:rFonts w:ascii="Times New Roman" w:cs="Times New Roman" w:eastAsia="Times New Roman" w:hAnsi="Times New Roman"/>
          <w:sz w:val="19"/>
          <w:szCs w:val="19"/>
          <w:color w:val="343433"/>
        </w:rPr>
        <w:t>of</w:t>
      </w:r>
      <w:r>
        <w:rPr>
          <w:rFonts w:ascii="Times New Roman" w:cs="Times New Roman" w:eastAsia="Times New Roman" w:hAnsi="Times New Roman"/>
          <w:sz w:val="22"/>
          <w:szCs w:val="22"/>
          <w:color w:val="565656"/>
        </w:rPr>
        <w:t xml:space="preserve"> </w:t>
      </w:r>
      <w:r>
        <w:rPr>
          <w:rFonts w:ascii="Times New Roman" w:cs="Times New Roman" w:eastAsia="Times New Roman" w:hAnsi="Times New Roman"/>
          <w:sz w:val="19"/>
          <w:szCs w:val="19"/>
          <w:color w:val="232323"/>
        </w:rPr>
        <w:t>the RS</w:t>
      </w:r>
      <w:r>
        <w:rPr>
          <w:rFonts w:ascii="Times New Roman" w:cs="Times New Roman" w:eastAsia="Times New Roman" w:hAnsi="Times New Roman"/>
          <w:sz w:val="19"/>
          <w:szCs w:val="19"/>
          <w:color w:val="343433"/>
        </w:rPr>
        <w:t>Us shall vest</w:t>
      </w:r>
      <w:r>
        <w:rPr>
          <w:rFonts w:ascii="Times New Roman" w:cs="Times New Roman" w:eastAsia="Times New Roman" w:hAnsi="Times New Roman"/>
          <w:sz w:val="22"/>
          <w:szCs w:val="22"/>
          <w:color w:val="565656"/>
        </w:rPr>
        <w:t xml:space="preserve"> </w:t>
      </w:r>
      <w:r>
        <w:rPr>
          <w:rFonts w:ascii="Times New Roman" w:cs="Times New Roman" w:eastAsia="Times New Roman" w:hAnsi="Times New Roman"/>
          <w:sz w:val="19"/>
          <w:szCs w:val="19"/>
          <w:color w:val="232323"/>
        </w:rPr>
        <w:t>each quarter thereafter,</w:t>
      </w:r>
      <w:r>
        <w:rPr>
          <w:rFonts w:ascii="Times New Roman" w:cs="Times New Roman" w:eastAsia="Times New Roman" w:hAnsi="Times New Roman"/>
          <w:sz w:val="22"/>
          <w:szCs w:val="22"/>
          <w:color w:val="565656"/>
        </w:rPr>
        <w:t xml:space="preserve"> </w:t>
      </w:r>
      <w:r>
        <w:rPr>
          <w:rFonts w:ascii="Times New Roman" w:cs="Times New Roman" w:eastAsia="Times New Roman" w:hAnsi="Times New Roman"/>
          <w:sz w:val="19"/>
          <w:szCs w:val="19"/>
          <w:color w:val="343433"/>
        </w:rPr>
        <w:t>subject</w:t>
      </w:r>
      <w:r>
        <w:rPr>
          <w:rFonts w:ascii="Times New Roman" w:cs="Times New Roman" w:eastAsia="Times New Roman" w:hAnsi="Times New Roman"/>
          <w:sz w:val="22"/>
          <w:szCs w:val="22"/>
          <w:color w:val="565656"/>
        </w:rPr>
        <w:t xml:space="preserve"> </w:t>
      </w:r>
      <w:r>
        <w:rPr>
          <w:rFonts w:ascii="Times New Roman" w:cs="Times New Roman" w:eastAsia="Times New Roman" w:hAnsi="Times New Roman"/>
          <w:sz w:val="19"/>
          <w:szCs w:val="19"/>
          <w:color w:val="232323"/>
        </w:rPr>
        <w:t>to</w:t>
      </w:r>
      <w:r>
        <w:rPr>
          <w:rFonts w:ascii="Times New Roman" w:cs="Times New Roman" w:eastAsia="Times New Roman" w:hAnsi="Times New Roman"/>
          <w:sz w:val="22"/>
          <w:szCs w:val="22"/>
          <w:color w:val="565656"/>
        </w:rPr>
        <w:t xml:space="preserve"> </w:t>
      </w:r>
      <w:r>
        <w:rPr>
          <w:rFonts w:ascii="Times New Roman" w:cs="Times New Roman" w:eastAsia="Times New Roman" w:hAnsi="Times New Roman"/>
          <w:sz w:val="19"/>
          <w:szCs w:val="19"/>
          <w:color w:val="343433"/>
        </w:rPr>
        <w:t>you</w:t>
      </w:r>
      <w:r>
        <w:rPr>
          <w:rFonts w:ascii="Times New Roman" w:cs="Times New Roman" w:eastAsia="Times New Roman" w:hAnsi="Times New Roman"/>
          <w:sz w:val="22"/>
          <w:szCs w:val="22"/>
          <w:color w:val="565656"/>
        </w:rPr>
        <w:t xml:space="preserve"> </w:t>
      </w:r>
      <w:r>
        <w:rPr>
          <w:rFonts w:ascii="Times New Roman" w:cs="Times New Roman" w:eastAsia="Times New Roman" w:hAnsi="Times New Roman"/>
          <w:sz w:val="19"/>
          <w:szCs w:val="19"/>
          <w:color w:val="232323"/>
        </w:rPr>
        <w:t xml:space="preserve">remaining in </w:t>
      </w:r>
      <w:r>
        <w:rPr>
          <w:rFonts w:ascii="Times New Roman" w:cs="Times New Roman" w:eastAsia="Times New Roman" w:hAnsi="Times New Roman"/>
          <w:sz w:val="19"/>
          <w:szCs w:val="19"/>
          <w:color w:val="343433"/>
        </w:rPr>
        <w:t>Continuous Service</w:t>
      </w:r>
      <w:r>
        <w:rPr>
          <w:rFonts w:ascii="Times New Roman" w:cs="Times New Roman" w:eastAsia="Times New Roman" w:hAnsi="Times New Roman"/>
          <w:sz w:val="19"/>
          <w:szCs w:val="19"/>
          <w:color w:val="232323"/>
        </w:rPr>
        <w:t xml:space="preserve"> (as defined in </w:t>
      </w:r>
      <w:r>
        <w:rPr>
          <w:rFonts w:ascii="Times New Roman" w:cs="Times New Roman" w:eastAsia="Times New Roman" w:hAnsi="Times New Roman"/>
          <w:sz w:val="19"/>
          <w:szCs w:val="19"/>
          <w:color w:val="343433"/>
        </w:rPr>
        <w:t>the</w:t>
      </w:r>
      <w:r>
        <w:rPr>
          <w:rFonts w:ascii="Times New Roman" w:cs="Times New Roman" w:eastAsia="Times New Roman" w:hAnsi="Times New Roman"/>
          <w:sz w:val="19"/>
          <w:szCs w:val="19"/>
          <w:color w:val="232323"/>
        </w:rPr>
        <w:t xml:space="preserve"> Equity </w:t>
      </w:r>
      <w:r>
        <w:rPr>
          <w:rFonts w:ascii="Times New Roman" w:cs="Times New Roman" w:eastAsia="Times New Roman" w:hAnsi="Times New Roman"/>
          <w:sz w:val="19"/>
          <w:szCs w:val="19"/>
          <w:color w:val="343433"/>
        </w:rPr>
        <w:t>Plan) through each</w:t>
      </w:r>
      <w:r>
        <w:rPr>
          <w:rFonts w:ascii="Times New Roman" w:cs="Times New Roman" w:eastAsia="Times New Roman" w:hAnsi="Times New Roman"/>
          <w:sz w:val="19"/>
          <w:szCs w:val="19"/>
          <w:color w:val="232323"/>
        </w:rPr>
        <w:t xml:space="preserve"> such date.</w:t>
      </w:r>
    </w:p>
    <w:p>
      <w:pPr>
        <w:spacing w:after="0" w:line="217" w:lineRule="exact"/>
        <w:rPr>
          <w:sz w:val="20"/>
          <w:szCs w:val="20"/>
          <w:color w:val="auto"/>
        </w:rPr>
      </w:pPr>
    </w:p>
    <w:p>
      <w:pPr>
        <w:ind w:left="3" w:right="200" w:firstLine="9"/>
        <w:spacing w:after="0" w:line="264" w:lineRule="auto"/>
        <w:rPr>
          <w:sz w:val="20"/>
          <w:szCs w:val="20"/>
          <w:color w:val="auto"/>
        </w:rPr>
      </w:pPr>
      <w:r>
        <w:rPr>
          <w:rFonts w:ascii="Times New Roman" w:cs="Times New Roman" w:eastAsia="Times New Roman" w:hAnsi="Times New Roman"/>
          <w:sz w:val="19"/>
          <w:szCs w:val="19"/>
          <w:color w:val="232323"/>
        </w:rPr>
        <w:t xml:space="preserve">Should </w:t>
      </w:r>
      <w:r>
        <w:rPr>
          <w:rFonts w:ascii="Times New Roman" w:cs="Times New Roman" w:eastAsia="Times New Roman" w:hAnsi="Times New Roman"/>
          <w:sz w:val="19"/>
          <w:szCs w:val="19"/>
          <w:color w:val="343433"/>
        </w:rPr>
        <w:t>(1) Zoom</w:t>
      </w:r>
      <w:r>
        <w:rPr>
          <w:rFonts w:ascii="Times New Roman" w:cs="Times New Roman" w:eastAsia="Times New Roman" w:hAnsi="Times New Roman"/>
          <w:sz w:val="19"/>
          <w:szCs w:val="19"/>
          <w:color w:val="232323"/>
        </w:rPr>
        <w:t xml:space="preserve"> be subject to </w:t>
      </w:r>
      <w:r>
        <w:rPr>
          <w:rFonts w:ascii="Times New Roman" w:cs="Times New Roman" w:eastAsia="Times New Roman" w:hAnsi="Times New Roman"/>
          <w:sz w:val="19"/>
          <w:szCs w:val="19"/>
          <w:color w:val="343433"/>
        </w:rPr>
        <w:t>a</w:t>
      </w:r>
      <w:r>
        <w:rPr>
          <w:rFonts w:ascii="Times New Roman" w:cs="Times New Roman" w:eastAsia="Times New Roman" w:hAnsi="Times New Roman"/>
          <w:sz w:val="19"/>
          <w:szCs w:val="19"/>
          <w:color w:val="232323"/>
        </w:rPr>
        <w:t xml:space="preserve"> Change in </w:t>
      </w:r>
      <w:r>
        <w:rPr>
          <w:rFonts w:ascii="Times New Roman" w:cs="Times New Roman" w:eastAsia="Times New Roman" w:hAnsi="Times New Roman"/>
          <w:sz w:val="19"/>
          <w:szCs w:val="19"/>
          <w:color w:val="343433"/>
        </w:rPr>
        <w:t>Control during your Continuous Service (as defined</w:t>
      </w:r>
      <w:r>
        <w:rPr>
          <w:rFonts w:ascii="Times New Roman" w:cs="Times New Roman" w:eastAsia="Times New Roman" w:hAnsi="Times New Roman"/>
          <w:sz w:val="19"/>
          <w:szCs w:val="19"/>
          <w:color w:val="232323"/>
        </w:rPr>
        <w:t xml:space="preserve"> in the </w:t>
      </w:r>
      <w:r>
        <w:rPr>
          <w:rFonts w:ascii="Times New Roman" w:cs="Times New Roman" w:eastAsia="Times New Roman" w:hAnsi="Times New Roman"/>
          <w:sz w:val="19"/>
          <w:szCs w:val="19"/>
          <w:color w:val="343433"/>
        </w:rPr>
        <w:t>Equity Plan) and</w:t>
      </w:r>
      <w:r>
        <w:rPr>
          <w:rFonts w:ascii="Times New Roman" w:cs="Times New Roman" w:eastAsia="Times New Roman" w:hAnsi="Times New Roman"/>
          <w:sz w:val="19"/>
          <w:szCs w:val="19"/>
          <w:color w:val="232323"/>
        </w:rPr>
        <w:t xml:space="preserve"> (2) </w:t>
      </w:r>
      <w:r>
        <w:rPr>
          <w:rFonts w:ascii="Times New Roman" w:cs="Times New Roman" w:eastAsia="Times New Roman" w:hAnsi="Times New Roman"/>
          <w:sz w:val="19"/>
          <w:szCs w:val="19"/>
          <w:color w:val="343433"/>
        </w:rPr>
        <w:t>you</w:t>
      </w:r>
      <w:r>
        <w:rPr>
          <w:rFonts w:ascii="Times New Roman" w:cs="Times New Roman" w:eastAsia="Times New Roman" w:hAnsi="Times New Roman"/>
          <w:sz w:val="19"/>
          <w:szCs w:val="19"/>
          <w:color w:val="232323"/>
        </w:rPr>
        <w:t xml:space="preserve"> be </w:t>
      </w:r>
      <w:r>
        <w:rPr>
          <w:rFonts w:ascii="Times New Roman" w:cs="Times New Roman" w:eastAsia="Times New Roman" w:hAnsi="Times New Roman"/>
          <w:sz w:val="19"/>
          <w:szCs w:val="19"/>
          <w:color w:val="343433"/>
        </w:rPr>
        <w:t xml:space="preserve">subject to </w:t>
      </w:r>
      <w:r>
        <w:rPr>
          <w:rFonts w:ascii="Times New Roman" w:cs="Times New Roman" w:eastAsia="Times New Roman" w:hAnsi="Times New Roman"/>
          <w:sz w:val="19"/>
          <w:szCs w:val="19"/>
          <w:color w:val="232323"/>
        </w:rPr>
        <w:t>an</w:t>
      </w:r>
      <w:r>
        <w:rPr>
          <w:rFonts w:ascii="Times New Roman" w:cs="Times New Roman" w:eastAsia="Times New Roman" w:hAnsi="Times New Roman"/>
          <w:sz w:val="19"/>
          <w:szCs w:val="19"/>
          <w:color w:val="343433"/>
        </w:rPr>
        <w:t xml:space="preserve"> Involuntary Termination </w:t>
      </w:r>
      <w:r>
        <w:rPr>
          <w:rFonts w:ascii="Times New Roman" w:cs="Times New Roman" w:eastAsia="Times New Roman" w:hAnsi="Times New Roman"/>
          <w:sz w:val="19"/>
          <w:szCs w:val="19"/>
          <w:color w:val="232323"/>
        </w:rPr>
        <w:t>upon</w:t>
      </w:r>
      <w:r>
        <w:rPr>
          <w:rFonts w:ascii="Times New Roman" w:cs="Times New Roman" w:eastAsia="Times New Roman" w:hAnsi="Times New Roman"/>
          <w:sz w:val="19"/>
          <w:szCs w:val="19"/>
          <w:color w:val="343433"/>
        </w:rPr>
        <w:t xml:space="preserve"> or </w:t>
      </w:r>
      <w:r>
        <w:rPr>
          <w:rFonts w:ascii="Times New Roman" w:cs="Times New Roman" w:eastAsia="Times New Roman" w:hAnsi="Times New Roman"/>
          <w:sz w:val="19"/>
          <w:szCs w:val="19"/>
          <w:color w:val="232323"/>
        </w:rPr>
        <w:t>within one year</w:t>
      </w:r>
      <w:r>
        <w:rPr>
          <w:rFonts w:ascii="Times New Roman" w:cs="Times New Roman" w:eastAsia="Times New Roman" w:hAnsi="Times New Roman"/>
          <w:sz w:val="19"/>
          <w:szCs w:val="19"/>
          <w:color w:val="343433"/>
        </w:rPr>
        <w:t xml:space="preserve"> following </w:t>
      </w:r>
      <w:r>
        <w:rPr>
          <w:rFonts w:ascii="Times New Roman" w:cs="Times New Roman" w:eastAsia="Times New Roman" w:hAnsi="Times New Roman"/>
          <w:sz w:val="19"/>
          <w:szCs w:val="19"/>
          <w:color w:val="232323"/>
        </w:rPr>
        <w:t>the effective date of</w:t>
      </w:r>
      <w:r>
        <w:rPr>
          <w:rFonts w:ascii="Times New Roman" w:cs="Times New Roman" w:eastAsia="Times New Roman" w:hAnsi="Times New Roman"/>
          <w:sz w:val="19"/>
          <w:szCs w:val="19"/>
          <w:color w:val="343433"/>
        </w:rPr>
        <w:t xml:space="preserve"> such Change </w:t>
      </w:r>
      <w:r>
        <w:rPr>
          <w:rFonts w:ascii="Times New Roman" w:cs="Times New Roman" w:eastAsia="Times New Roman" w:hAnsi="Times New Roman"/>
          <w:sz w:val="19"/>
          <w:szCs w:val="19"/>
          <w:color w:val="232323"/>
        </w:rPr>
        <w:t>in</w:t>
      </w:r>
      <w:r>
        <w:rPr>
          <w:rFonts w:ascii="Times New Roman" w:cs="Times New Roman" w:eastAsia="Times New Roman" w:hAnsi="Times New Roman"/>
          <w:sz w:val="19"/>
          <w:szCs w:val="19"/>
          <w:color w:val="343433"/>
        </w:rPr>
        <w:t xml:space="preserve"> Control </w:t>
      </w:r>
      <w:r>
        <w:rPr>
          <w:rFonts w:ascii="Times New Roman" w:cs="Times New Roman" w:eastAsia="Times New Roman" w:hAnsi="Times New Roman"/>
          <w:sz w:val="19"/>
          <w:szCs w:val="19"/>
          <w:color w:val="232323"/>
        </w:rPr>
        <w:t>(such events in</w:t>
      </w:r>
    </w:p>
    <w:p>
      <w:pPr>
        <w:jc w:val="both"/>
        <w:ind w:left="3" w:right="200" w:hanging="3"/>
        <w:spacing w:after="0" w:line="241" w:lineRule="auto"/>
        <w:tabs>
          <w:tab w:leader="none" w:pos="317" w:val="left"/>
        </w:tabs>
        <w:numPr>
          <w:ilvl w:val="0"/>
          <w:numId w:val="21"/>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and (2)</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color w:val="232323"/>
        </w:rPr>
        <w:t xml:space="preserve"> the </w:t>
      </w:r>
      <w:r>
        <w:rPr>
          <w:rFonts w:ascii="Times New Roman" w:cs="Times New Roman" w:eastAsia="Times New Roman" w:hAnsi="Times New Roman"/>
          <w:sz w:val="20"/>
          <w:szCs w:val="20"/>
          <w:color w:val="343433"/>
        </w:rPr>
        <w:t>"CIC Termination"), then Zoom will accelerate</w:t>
      </w:r>
      <w:r>
        <w:rPr>
          <w:rFonts w:ascii="Times New Roman" w:cs="Times New Roman" w:eastAsia="Times New Roman" w:hAnsi="Times New Roman"/>
          <w:sz w:val="20"/>
          <w:szCs w:val="20"/>
          <w:color w:val="232323"/>
        </w:rPr>
        <w:t xml:space="preserve"> the </w:t>
      </w:r>
      <w:r>
        <w:rPr>
          <w:rFonts w:ascii="Times New Roman" w:cs="Times New Roman" w:eastAsia="Times New Roman" w:hAnsi="Times New Roman"/>
          <w:sz w:val="20"/>
          <w:szCs w:val="20"/>
          <w:color w:val="343433"/>
        </w:rPr>
        <w:t>vesting of</w:t>
      </w:r>
      <w:r>
        <w:rPr>
          <w:rFonts w:ascii="Times New Roman" w:cs="Times New Roman" w:eastAsia="Times New Roman" w:hAnsi="Times New Roman"/>
          <w:sz w:val="20"/>
          <w:szCs w:val="20"/>
          <w:color w:val="232323"/>
        </w:rPr>
        <w:t xml:space="preserve"> any then-outstanding RSUs and </w:t>
      </w:r>
      <w:r>
        <w:rPr>
          <w:rFonts w:ascii="Times New Roman" w:cs="Times New Roman" w:eastAsia="Times New Roman" w:hAnsi="Times New Roman"/>
          <w:sz w:val="20"/>
          <w:szCs w:val="20"/>
          <w:color w:val="343433"/>
        </w:rPr>
        <w:t>any</w:t>
      </w:r>
      <w:r>
        <w:rPr>
          <w:rFonts w:ascii="Times New Roman" w:cs="Times New Roman" w:eastAsia="Times New Roman" w:hAnsi="Times New Roman"/>
          <w:sz w:val="20"/>
          <w:szCs w:val="20"/>
          <w:color w:val="232323"/>
        </w:rPr>
        <w:t xml:space="preserve"> other then-outstanding </w:t>
      </w:r>
      <w:r>
        <w:rPr>
          <w:rFonts w:ascii="Times New Roman" w:cs="Times New Roman" w:eastAsia="Times New Roman" w:hAnsi="Times New Roman"/>
          <w:sz w:val="20"/>
          <w:szCs w:val="20"/>
          <w:color w:val="343433"/>
        </w:rPr>
        <w:t>subsequent equity</w:t>
      </w:r>
      <w:r>
        <w:rPr>
          <w:rFonts w:ascii="Times New Roman" w:cs="Times New Roman" w:eastAsia="Times New Roman" w:hAnsi="Times New Roman"/>
          <w:sz w:val="20"/>
          <w:szCs w:val="20"/>
          <w:color w:val="232323"/>
        </w:rPr>
        <w:t xml:space="preserve"> compensation awards </w:t>
      </w:r>
      <w:r>
        <w:rPr>
          <w:rFonts w:ascii="Times New Roman" w:cs="Times New Roman" w:eastAsia="Times New Roman" w:hAnsi="Times New Roman"/>
          <w:sz w:val="20"/>
          <w:szCs w:val="20"/>
          <w:color w:val="343433"/>
        </w:rPr>
        <w:t>granted</w:t>
      </w:r>
      <w:r>
        <w:rPr>
          <w:rFonts w:ascii="Times New Roman" w:cs="Times New Roman" w:eastAsia="Times New Roman" w:hAnsi="Times New Roman"/>
          <w:sz w:val="20"/>
          <w:szCs w:val="20"/>
          <w:color w:val="232323"/>
        </w:rPr>
        <w:t xml:space="preserve"> to </w:t>
      </w:r>
      <w:r>
        <w:rPr>
          <w:rFonts w:ascii="Times New Roman" w:cs="Times New Roman" w:eastAsia="Times New Roman" w:hAnsi="Times New Roman"/>
          <w:sz w:val="20"/>
          <w:szCs w:val="20"/>
          <w:color w:val="343433"/>
        </w:rPr>
        <w:t>you</w:t>
      </w:r>
      <w:r>
        <w:rPr>
          <w:rFonts w:ascii="Times New Roman" w:cs="Times New Roman" w:eastAsia="Times New Roman" w:hAnsi="Times New Roman"/>
          <w:sz w:val="20"/>
          <w:szCs w:val="20"/>
          <w:color w:val="232323"/>
        </w:rPr>
        <w:t xml:space="preserve"> under the </w:t>
      </w:r>
      <w:r>
        <w:rPr>
          <w:rFonts w:ascii="Times New Roman" w:cs="Times New Roman" w:eastAsia="Times New Roman" w:hAnsi="Times New Roman"/>
          <w:sz w:val="20"/>
          <w:szCs w:val="20"/>
          <w:color w:val="343433"/>
        </w:rPr>
        <w:t>Equity Plan</w:t>
      </w:r>
      <w:r>
        <w:rPr>
          <w:rFonts w:ascii="Times New Roman" w:cs="Times New Roman" w:eastAsia="Times New Roman" w:hAnsi="Times New Roman"/>
          <w:sz w:val="20"/>
          <w:szCs w:val="20"/>
          <w:color w:val="232323"/>
        </w:rPr>
        <w:t xml:space="preserve"> or a </w:t>
      </w:r>
      <w:r>
        <w:rPr>
          <w:rFonts w:ascii="Times New Roman" w:cs="Times New Roman" w:eastAsia="Times New Roman" w:hAnsi="Times New Roman"/>
          <w:sz w:val="20"/>
          <w:szCs w:val="20"/>
          <w:color w:val="343433"/>
        </w:rPr>
        <w:t>successor</w:t>
      </w:r>
      <w:r>
        <w:rPr>
          <w:rFonts w:ascii="Times New Roman" w:cs="Times New Roman" w:eastAsia="Times New Roman" w:hAnsi="Times New Roman"/>
          <w:sz w:val="20"/>
          <w:szCs w:val="20"/>
          <w:color w:val="232323"/>
        </w:rPr>
        <w:t xml:space="preserve"> plan thereto prior </w:t>
      </w:r>
      <w:r>
        <w:rPr>
          <w:rFonts w:ascii="Times New Roman" w:cs="Times New Roman" w:eastAsia="Times New Roman" w:hAnsi="Times New Roman"/>
          <w:sz w:val="20"/>
          <w:szCs w:val="20"/>
          <w:color w:val="343433"/>
        </w:rPr>
        <w:t>to</w:t>
      </w:r>
      <w:r>
        <w:rPr>
          <w:rFonts w:ascii="Times New Roman" w:cs="Times New Roman" w:eastAsia="Times New Roman" w:hAnsi="Times New Roman"/>
          <w:sz w:val="20"/>
          <w:szCs w:val="20"/>
          <w:color w:val="232323"/>
        </w:rPr>
        <w:t xml:space="preserve"> the date of </w:t>
      </w:r>
      <w:r>
        <w:rPr>
          <w:rFonts w:ascii="Times New Roman" w:cs="Times New Roman" w:eastAsia="Times New Roman" w:hAnsi="Times New Roman"/>
          <w:sz w:val="20"/>
          <w:szCs w:val="20"/>
          <w:color w:val="343433"/>
        </w:rPr>
        <w:t>such CIC Termination</w:t>
      </w:r>
      <w:r>
        <w:rPr>
          <w:rFonts w:ascii="Times New Roman" w:cs="Times New Roman" w:eastAsia="Times New Roman" w:hAnsi="Times New Roman"/>
          <w:sz w:val="20"/>
          <w:szCs w:val="20"/>
          <w:color w:val="232323"/>
        </w:rPr>
        <w:t xml:space="preserve"> ("Subsequent </w:t>
      </w:r>
      <w:r>
        <w:rPr>
          <w:rFonts w:ascii="Times New Roman" w:cs="Times New Roman" w:eastAsia="Times New Roman" w:hAnsi="Times New Roman"/>
          <w:sz w:val="20"/>
          <w:szCs w:val="20"/>
          <w:color w:val="343433"/>
        </w:rPr>
        <w:t>A</w:t>
      </w:r>
      <w:r>
        <w:rPr>
          <w:rFonts w:ascii="Times New Roman" w:cs="Times New Roman" w:eastAsia="Times New Roman" w:hAnsi="Times New Roman"/>
          <w:sz w:val="20"/>
          <w:szCs w:val="20"/>
          <w:color w:val="232323"/>
        </w:rPr>
        <w:t>wards</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43433"/>
        </w:rPr>
        <w:t>such</w:t>
      </w:r>
      <w:r>
        <w:rPr>
          <w:rFonts w:ascii="Times New Roman" w:cs="Times New Roman" w:eastAsia="Times New Roman" w:hAnsi="Times New Roman"/>
          <w:sz w:val="20"/>
          <w:szCs w:val="20"/>
          <w:color w:val="232323"/>
        </w:rPr>
        <w:t xml:space="preserve"> that </w:t>
      </w:r>
      <w:r>
        <w:rPr>
          <w:rFonts w:ascii="Times New Roman" w:cs="Times New Roman" w:eastAsia="Times New Roman" w:hAnsi="Times New Roman"/>
          <w:sz w:val="20"/>
          <w:szCs w:val="20"/>
          <w:color w:val="343433"/>
        </w:rPr>
        <w:t>100%</w:t>
      </w:r>
      <w:r>
        <w:rPr>
          <w:rFonts w:ascii="Times New Roman" w:cs="Times New Roman" w:eastAsia="Times New Roman" w:hAnsi="Times New Roman"/>
          <w:sz w:val="20"/>
          <w:szCs w:val="20"/>
          <w:color w:val="232323"/>
        </w:rPr>
        <w:t xml:space="preserve"> of </w:t>
      </w:r>
      <w:r>
        <w:rPr>
          <w:rFonts w:ascii="Times New Roman" w:cs="Times New Roman" w:eastAsia="Times New Roman" w:hAnsi="Times New Roman"/>
          <w:sz w:val="20"/>
          <w:szCs w:val="20"/>
          <w:color w:val="343433"/>
        </w:rPr>
        <w:t>your</w:t>
      </w:r>
      <w:r>
        <w:rPr>
          <w:rFonts w:ascii="Times New Roman" w:cs="Times New Roman" w:eastAsia="Times New Roman" w:hAnsi="Times New Roman"/>
          <w:sz w:val="20"/>
          <w:szCs w:val="20"/>
          <w:color w:val="232323"/>
        </w:rPr>
        <w:t xml:space="preserve"> then-outstanding RSU</w:t>
      </w:r>
      <w:r>
        <w:rPr>
          <w:rFonts w:ascii="Times New Roman" w:cs="Times New Roman" w:eastAsia="Times New Roman" w:hAnsi="Times New Roman"/>
          <w:sz w:val="20"/>
          <w:szCs w:val="20"/>
          <w:color w:val="343433"/>
        </w:rPr>
        <w:t>s and Subsequent</w:t>
      </w:r>
      <w:r>
        <w:rPr>
          <w:rFonts w:ascii="Times New Roman" w:cs="Times New Roman" w:eastAsia="Times New Roman" w:hAnsi="Times New Roman"/>
          <w:sz w:val="20"/>
          <w:szCs w:val="20"/>
          <w:color w:val="232323"/>
        </w:rPr>
        <w:t xml:space="preserve"> Awards </w:t>
      </w:r>
      <w:r>
        <w:rPr>
          <w:rFonts w:ascii="Times New Roman" w:cs="Times New Roman" w:eastAsia="Times New Roman" w:hAnsi="Times New Roman"/>
          <w:sz w:val="20"/>
          <w:szCs w:val="20"/>
          <w:color w:val="343433"/>
        </w:rPr>
        <w:t>(if</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43433"/>
        </w:rPr>
        <w:t xml:space="preserve">applicable) </w:t>
      </w:r>
      <w:r>
        <w:rPr>
          <w:rFonts w:ascii="Times New Roman" w:cs="Times New Roman" w:eastAsia="Times New Roman" w:hAnsi="Times New Roman"/>
          <w:sz w:val="20"/>
          <w:szCs w:val="20"/>
          <w:color w:val="232323"/>
        </w:rPr>
        <w:t>will be deemed immediately</w:t>
      </w:r>
      <w:r>
        <w:rPr>
          <w:rFonts w:ascii="Times New Roman" w:cs="Times New Roman" w:eastAsia="Times New Roman" w:hAnsi="Times New Roman"/>
          <w:sz w:val="20"/>
          <w:szCs w:val="20"/>
          <w:color w:val="343433"/>
        </w:rPr>
        <w:t xml:space="preserve"> vested </w:t>
      </w:r>
      <w:r>
        <w:rPr>
          <w:rFonts w:ascii="Times New Roman" w:cs="Times New Roman" w:eastAsia="Times New Roman" w:hAnsi="Times New Roman"/>
          <w:sz w:val="20"/>
          <w:szCs w:val="20"/>
          <w:color w:val="232323"/>
        </w:rPr>
        <w:t>and exercisable (as applicable) as of</w:t>
      </w:r>
      <w:r>
        <w:rPr>
          <w:rFonts w:ascii="Times New Roman" w:cs="Times New Roman" w:eastAsia="Times New Roman" w:hAnsi="Times New Roman"/>
          <w:sz w:val="20"/>
          <w:szCs w:val="20"/>
          <w:color w:val="343433"/>
        </w:rPr>
        <w:t xml:space="preserve"> your </w:t>
      </w:r>
      <w:r>
        <w:rPr>
          <w:rFonts w:ascii="Times New Roman" w:cs="Times New Roman" w:eastAsia="Times New Roman" w:hAnsi="Times New Roman"/>
          <w:sz w:val="20"/>
          <w:szCs w:val="20"/>
          <w:color w:val="232323"/>
        </w:rPr>
        <w:t>Involuntary Termination date</w:t>
      </w:r>
      <w:r>
        <w:rPr>
          <w:rFonts w:ascii="Times New Roman" w:cs="Times New Roman" w:eastAsia="Times New Roman" w:hAnsi="Times New Roman"/>
          <w:sz w:val="20"/>
          <w:szCs w:val="20"/>
          <w:color w:val="484848"/>
        </w:rPr>
        <w:t>.</w:t>
      </w:r>
    </w:p>
    <w:p>
      <w:pPr>
        <w:spacing w:after="0" w:line="2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232323"/>
        </w:rPr>
        <w:t xml:space="preserve">In addition, </w:t>
      </w:r>
      <w:r>
        <w:rPr>
          <w:rFonts w:ascii="Times New Roman" w:cs="Times New Roman" w:eastAsia="Times New Roman" w:hAnsi="Times New Roman"/>
          <w:sz w:val="20"/>
          <w:szCs w:val="20"/>
          <w:color w:val="343433"/>
        </w:rPr>
        <w:t>should a CIC</w:t>
      </w:r>
      <w:r>
        <w:rPr>
          <w:rFonts w:ascii="Times New Roman" w:cs="Times New Roman" w:eastAsia="Times New Roman" w:hAnsi="Times New Roman"/>
          <w:sz w:val="20"/>
          <w:szCs w:val="20"/>
          <w:color w:val="232323"/>
        </w:rPr>
        <w:t xml:space="preserve"> Termination occur</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43433"/>
        </w:rPr>
        <w:t>you</w:t>
      </w:r>
      <w:r>
        <w:rPr>
          <w:rFonts w:ascii="Times New Roman" w:cs="Times New Roman" w:eastAsia="Times New Roman" w:hAnsi="Times New Roman"/>
          <w:sz w:val="20"/>
          <w:szCs w:val="20"/>
          <w:color w:val="232323"/>
        </w:rPr>
        <w:t xml:space="preserve"> will receive </w:t>
      </w:r>
      <w:r>
        <w:rPr>
          <w:rFonts w:ascii="Times New Roman" w:cs="Times New Roman" w:eastAsia="Times New Roman" w:hAnsi="Times New Roman"/>
          <w:sz w:val="20"/>
          <w:szCs w:val="20"/>
          <w:color w:val="343433"/>
        </w:rPr>
        <w:t>as severance benefits:</w:t>
      </w:r>
    </w:p>
    <w:p>
      <w:pPr>
        <w:spacing w:after="0" w:line="270" w:lineRule="exact"/>
        <w:rPr>
          <w:sz w:val="20"/>
          <w:szCs w:val="20"/>
          <w:color w:val="auto"/>
        </w:rPr>
      </w:pPr>
    </w:p>
    <w:p>
      <w:pPr>
        <w:jc w:val="both"/>
        <w:ind w:left="963" w:right="220" w:hanging="307"/>
        <w:spacing w:after="0" w:line="263" w:lineRule="auto"/>
        <w:tabs>
          <w:tab w:leader="none" w:pos="961" w:val="left"/>
        </w:tabs>
        <w:numPr>
          <w:ilvl w:val="0"/>
          <w:numId w:val="22"/>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 xml:space="preserve">A lump </w:t>
      </w:r>
      <w:r>
        <w:rPr>
          <w:rFonts w:ascii="Times New Roman" w:cs="Times New Roman" w:eastAsia="Times New Roman" w:hAnsi="Times New Roman"/>
          <w:sz w:val="20"/>
          <w:szCs w:val="20"/>
          <w:color w:val="343433"/>
        </w:rPr>
        <w:t>sum</w:t>
      </w:r>
      <w:r>
        <w:rPr>
          <w:rFonts w:ascii="Times New Roman" w:cs="Times New Roman" w:eastAsia="Times New Roman" w:hAnsi="Times New Roman"/>
          <w:sz w:val="20"/>
          <w:szCs w:val="20"/>
          <w:color w:val="232323"/>
        </w:rPr>
        <w:t xml:space="preserve"> cash payment </w:t>
      </w:r>
      <w:r>
        <w:rPr>
          <w:rFonts w:ascii="Times New Roman" w:cs="Times New Roman" w:eastAsia="Times New Roman" w:hAnsi="Times New Roman"/>
          <w:sz w:val="20"/>
          <w:szCs w:val="20"/>
          <w:color w:val="343433"/>
        </w:rPr>
        <w:t>equal</w:t>
      </w:r>
      <w:r>
        <w:rPr>
          <w:rFonts w:ascii="Times New Roman" w:cs="Times New Roman" w:eastAsia="Times New Roman" w:hAnsi="Times New Roman"/>
          <w:sz w:val="20"/>
          <w:szCs w:val="20"/>
          <w:color w:val="232323"/>
        </w:rPr>
        <w:t xml:space="preserve"> to six months of </w:t>
      </w:r>
      <w:r>
        <w:rPr>
          <w:rFonts w:ascii="Times New Roman" w:cs="Times New Roman" w:eastAsia="Times New Roman" w:hAnsi="Times New Roman"/>
          <w:sz w:val="20"/>
          <w:szCs w:val="20"/>
          <w:color w:val="343433"/>
        </w:rPr>
        <w:t>your</w:t>
      </w:r>
      <w:r>
        <w:rPr>
          <w:rFonts w:ascii="Times New Roman" w:cs="Times New Roman" w:eastAsia="Times New Roman" w:hAnsi="Times New Roman"/>
          <w:sz w:val="20"/>
          <w:szCs w:val="20"/>
          <w:color w:val="232323"/>
        </w:rPr>
        <w:t xml:space="preserve"> then-current </w:t>
      </w:r>
      <w:r>
        <w:rPr>
          <w:rFonts w:ascii="Times New Roman" w:cs="Times New Roman" w:eastAsia="Times New Roman" w:hAnsi="Times New Roman"/>
          <w:sz w:val="20"/>
          <w:szCs w:val="20"/>
          <w:color w:val="343433"/>
        </w:rPr>
        <w:t>base</w:t>
      </w:r>
      <w:r>
        <w:rPr>
          <w:rFonts w:ascii="Times New Roman" w:cs="Times New Roman" w:eastAsia="Times New Roman" w:hAnsi="Times New Roman"/>
          <w:sz w:val="20"/>
          <w:szCs w:val="20"/>
          <w:color w:val="232323"/>
        </w:rPr>
        <w:t xml:space="preserve"> salary, ignoring any decrease in base salary </w:t>
      </w:r>
      <w:r>
        <w:rPr>
          <w:rFonts w:ascii="Times New Roman" w:cs="Times New Roman" w:eastAsia="Times New Roman" w:hAnsi="Times New Roman"/>
          <w:sz w:val="20"/>
          <w:szCs w:val="20"/>
          <w:color w:val="343433"/>
        </w:rPr>
        <w:t>that</w:t>
      </w:r>
      <w:r>
        <w:rPr>
          <w:rFonts w:ascii="Times New Roman" w:cs="Times New Roman" w:eastAsia="Times New Roman" w:hAnsi="Times New Roman"/>
          <w:sz w:val="20"/>
          <w:szCs w:val="20"/>
          <w:color w:val="232323"/>
        </w:rPr>
        <w:t xml:space="preserve"> would </w:t>
      </w:r>
      <w:r>
        <w:rPr>
          <w:rFonts w:ascii="Times New Roman" w:cs="Times New Roman" w:eastAsia="Times New Roman" w:hAnsi="Times New Roman"/>
          <w:sz w:val="20"/>
          <w:szCs w:val="20"/>
          <w:color w:val="343433"/>
        </w:rPr>
        <w:t>form</w:t>
      </w:r>
      <w:r>
        <w:rPr>
          <w:rFonts w:ascii="Times New Roman" w:cs="Times New Roman" w:eastAsia="Times New Roman" w:hAnsi="Times New Roman"/>
          <w:sz w:val="20"/>
          <w:szCs w:val="20"/>
          <w:color w:val="232323"/>
        </w:rPr>
        <w:t xml:space="preserve"> the basis </w:t>
      </w:r>
      <w:r>
        <w:rPr>
          <w:rFonts w:ascii="Times New Roman" w:cs="Times New Roman" w:eastAsia="Times New Roman" w:hAnsi="Times New Roman"/>
          <w:sz w:val="20"/>
          <w:szCs w:val="20"/>
          <w:color w:val="343433"/>
        </w:rPr>
        <w:t>for your</w:t>
      </w:r>
      <w:r>
        <w:rPr>
          <w:rFonts w:ascii="Times New Roman" w:cs="Times New Roman" w:eastAsia="Times New Roman" w:hAnsi="Times New Roman"/>
          <w:sz w:val="20"/>
          <w:szCs w:val="20"/>
          <w:color w:val="232323"/>
        </w:rPr>
        <w:t xml:space="preserve"> right to Resignation for </w:t>
      </w:r>
      <w:r>
        <w:rPr>
          <w:rFonts w:ascii="Times New Roman" w:cs="Times New Roman" w:eastAsia="Times New Roman" w:hAnsi="Times New Roman"/>
          <w:sz w:val="20"/>
          <w:szCs w:val="20"/>
          <w:color w:val="343433"/>
        </w:rPr>
        <w:t>Good</w:t>
      </w:r>
      <w:r>
        <w:rPr>
          <w:rFonts w:ascii="Times New Roman" w:cs="Times New Roman" w:eastAsia="Times New Roman" w:hAnsi="Times New Roman"/>
          <w:sz w:val="20"/>
          <w:szCs w:val="20"/>
          <w:color w:val="232323"/>
        </w:rPr>
        <w:t xml:space="preserve"> Reason</w:t>
      </w:r>
      <w:r>
        <w:rPr>
          <w:rFonts w:ascii="Times New Roman" w:cs="Times New Roman" w:eastAsia="Times New Roman" w:hAnsi="Times New Roman"/>
          <w:sz w:val="20"/>
          <w:szCs w:val="20"/>
          <w:color w:val="595959"/>
        </w:rPr>
        <w:t>,</w:t>
      </w:r>
      <w:r>
        <w:rPr>
          <w:rFonts w:ascii="Times New Roman" w:cs="Times New Roman" w:eastAsia="Times New Roman" w:hAnsi="Times New Roman"/>
          <w:sz w:val="20"/>
          <w:szCs w:val="20"/>
          <w:color w:val="232323"/>
        </w:rPr>
        <w:t xml:space="preserve"> if any, paid in a lump </w:t>
      </w:r>
      <w:r>
        <w:rPr>
          <w:rFonts w:ascii="Times New Roman" w:cs="Times New Roman" w:eastAsia="Times New Roman" w:hAnsi="Times New Roman"/>
          <w:sz w:val="20"/>
          <w:szCs w:val="20"/>
          <w:color w:val="343433"/>
        </w:rPr>
        <w:t>sum no</w:t>
      </w:r>
      <w:r>
        <w:rPr>
          <w:rFonts w:ascii="Times New Roman" w:cs="Times New Roman" w:eastAsia="Times New Roman" w:hAnsi="Times New Roman"/>
          <w:sz w:val="20"/>
          <w:szCs w:val="20"/>
          <w:color w:val="232323"/>
        </w:rPr>
        <w:t xml:space="preserve"> later than the </w:t>
      </w:r>
      <w:r>
        <w:rPr>
          <w:rFonts w:ascii="Times New Roman" w:cs="Times New Roman" w:eastAsia="Times New Roman" w:hAnsi="Times New Roman"/>
          <w:sz w:val="20"/>
          <w:szCs w:val="20"/>
          <w:color w:val="343433"/>
        </w:rPr>
        <w:t>earliest</w:t>
      </w:r>
      <w:r>
        <w:rPr>
          <w:rFonts w:ascii="Times New Roman" w:cs="Times New Roman" w:eastAsia="Times New Roman" w:hAnsi="Times New Roman"/>
          <w:sz w:val="20"/>
          <w:szCs w:val="20"/>
          <w:color w:val="232323"/>
        </w:rPr>
        <w:t xml:space="preserve"> of </w:t>
      </w:r>
      <w:r>
        <w:rPr>
          <w:rFonts w:ascii="Times New Roman" w:cs="Times New Roman" w:eastAsia="Times New Roman" w:hAnsi="Times New Roman"/>
          <w:sz w:val="20"/>
          <w:szCs w:val="20"/>
          <w:color w:val="343433"/>
        </w:rPr>
        <w:t>(i)</w:t>
      </w:r>
      <w:r>
        <w:rPr>
          <w:rFonts w:ascii="Times New Roman" w:cs="Times New Roman" w:eastAsia="Times New Roman" w:hAnsi="Times New Roman"/>
          <w:sz w:val="20"/>
          <w:szCs w:val="20"/>
          <w:color w:val="232323"/>
        </w:rPr>
        <w:t xml:space="preserve"> 30 days following the </w:t>
      </w:r>
      <w:r>
        <w:rPr>
          <w:rFonts w:ascii="Times New Roman" w:cs="Times New Roman" w:eastAsia="Times New Roman" w:hAnsi="Times New Roman"/>
          <w:sz w:val="20"/>
          <w:szCs w:val="20"/>
          <w:color w:val="343433"/>
        </w:rPr>
        <w:t>effective</w:t>
      </w:r>
      <w:r>
        <w:rPr>
          <w:rFonts w:ascii="Times New Roman" w:cs="Times New Roman" w:eastAsia="Times New Roman" w:hAnsi="Times New Roman"/>
          <w:sz w:val="20"/>
          <w:szCs w:val="20"/>
          <w:color w:val="232323"/>
        </w:rPr>
        <w:t xml:space="preserve"> date of the </w:t>
      </w:r>
      <w:r>
        <w:rPr>
          <w:rFonts w:ascii="Times New Roman" w:cs="Times New Roman" w:eastAsia="Times New Roman" w:hAnsi="Times New Roman"/>
          <w:sz w:val="20"/>
          <w:szCs w:val="20"/>
          <w:color w:val="343433"/>
        </w:rPr>
        <w:t>Release</w:t>
      </w:r>
      <w:r>
        <w:rPr>
          <w:rFonts w:ascii="Times New Roman" w:cs="Times New Roman" w:eastAsia="Times New Roman" w:hAnsi="Times New Roman"/>
          <w:sz w:val="20"/>
          <w:szCs w:val="20"/>
          <w:color w:val="232323"/>
        </w:rPr>
        <w:t xml:space="preserve"> and </w:t>
      </w:r>
      <w:r>
        <w:rPr>
          <w:rFonts w:ascii="Times New Roman" w:cs="Times New Roman" w:eastAsia="Times New Roman" w:hAnsi="Times New Roman"/>
          <w:sz w:val="20"/>
          <w:szCs w:val="20"/>
          <w:color w:val="343433"/>
        </w:rPr>
        <w:t>(ii) March</w:t>
      </w:r>
      <w:r>
        <w:rPr>
          <w:rFonts w:ascii="Times New Roman" w:cs="Times New Roman" w:eastAsia="Times New Roman" w:hAnsi="Times New Roman"/>
          <w:sz w:val="20"/>
          <w:szCs w:val="20"/>
          <w:color w:val="232323"/>
        </w:rPr>
        <w:t xml:space="preserve"> 15 </w:t>
      </w:r>
      <w:r>
        <w:rPr>
          <w:rFonts w:ascii="Times New Roman" w:cs="Times New Roman" w:eastAsia="Times New Roman" w:hAnsi="Times New Roman"/>
          <w:sz w:val="20"/>
          <w:szCs w:val="20"/>
          <w:color w:val="343433"/>
        </w:rPr>
        <w:t>of</w:t>
      </w:r>
      <w:r>
        <w:rPr>
          <w:rFonts w:ascii="Times New Roman" w:cs="Times New Roman" w:eastAsia="Times New Roman" w:hAnsi="Times New Roman"/>
          <w:sz w:val="20"/>
          <w:szCs w:val="20"/>
          <w:color w:val="232323"/>
        </w:rPr>
        <w:t xml:space="preserve"> the </w:t>
      </w:r>
      <w:r>
        <w:rPr>
          <w:rFonts w:ascii="Times New Roman" w:cs="Times New Roman" w:eastAsia="Times New Roman" w:hAnsi="Times New Roman"/>
          <w:sz w:val="20"/>
          <w:szCs w:val="20"/>
          <w:color w:val="343433"/>
        </w:rPr>
        <w:t>year following the year in</w:t>
      </w:r>
      <w:r>
        <w:rPr>
          <w:rFonts w:ascii="Times New Roman" w:cs="Times New Roman" w:eastAsia="Times New Roman" w:hAnsi="Times New Roman"/>
          <w:sz w:val="20"/>
          <w:szCs w:val="20"/>
          <w:color w:val="232323"/>
        </w:rPr>
        <w:t xml:space="preserve"> which </w:t>
      </w:r>
      <w:r>
        <w:rPr>
          <w:rFonts w:ascii="Times New Roman" w:cs="Times New Roman" w:eastAsia="Times New Roman" w:hAnsi="Times New Roman"/>
          <w:sz w:val="20"/>
          <w:szCs w:val="20"/>
          <w:color w:val="343433"/>
        </w:rPr>
        <w:t>your</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43433"/>
        </w:rPr>
        <w:t>CIC Termination occurs.</w:t>
      </w:r>
    </w:p>
    <w:p>
      <w:pPr>
        <w:spacing w:after="0" w:line="260" w:lineRule="exact"/>
        <w:rPr>
          <w:rFonts w:ascii="Times New Roman" w:cs="Times New Roman" w:eastAsia="Times New Roman" w:hAnsi="Times New Roman"/>
          <w:sz w:val="20"/>
          <w:szCs w:val="20"/>
          <w:color w:val="232323"/>
        </w:rPr>
      </w:pPr>
    </w:p>
    <w:p>
      <w:pPr>
        <w:jc w:val="both"/>
        <w:ind w:left="943" w:right="100" w:hanging="288"/>
        <w:spacing w:after="0"/>
        <w:tabs>
          <w:tab w:leader="none" w:pos="939" w:val="left"/>
        </w:tabs>
        <w:numPr>
          <w:ilvl w:val="0"/>
          <w:numId w:val="22"/>
        </w:numPr>
        <w:rPr>
          <w:rFonts w:ascii="Times New Roman" w:cs="Times New Roman" w:eastAsia="Times New Roman" w:hAnsi="Times New Roman"/>
          <w:sz w:val="20"/>
          <w:szCs w:val="20"/>
          <w:color w:val="232323"/>
        </w:rPr>
      </w:pPr>
      <w:r>
        <w:rPr>
          <w:rFonts w:ascii="Times New Roman" w:cs="Times New Roman" w:eastAsia="Times New Roman" w:hAnsi="Times New Roman"/>
          <w:sz w:val="20"/>
          <w:szCs w:val="20"/>
          <w:color w:val="232323"/>
        </w:rPr>
        <w:t xml:space="preserve">If </w:t>
      </w:r>
      <w:r>
        <w:rPr>
          <w:rFonts w:ascii="Times New Roman" w:cs="Times New Roman" w:eastAsia="Times New Roman" w:hAnsi="Times New Roman"/>
          <w:sz w:val="20"/>
          <w:szCs w:val="20"/>
          <w:color w:val="343433"/>
        </w:rPr>
        <w:t>you</w:t>
      </w:r>
      <w:r>
        <w:rPr>
          <w:rFonts w:ascii="Times New Roman" w:cs="Times New Roman" w:eastAsia="Times New Roman" w:hAnsi="Times New Roman"/>
          <w:sz w:val="20"/>
          <w:szCs w:val="20"/>
          <w:color w:val="232323"/>
        </w:rPr>
        <w:t xml:space="preserve"> timely </w:t>
      </w:r>
      <w:r>
        <w:rPr>
          <w:rFonts w:ascii="Times New Roman" w:cs="Times New Roman" w:eastAsia="Times New Roman" w:hAnsi="Times New Roman"/>
          <w:sz w:val="20"/>
          <w:szCs w:val="20"/>
          <w:color w:val="343433"/>
        </w:rPr>
        <w:t>elect</w:t>
      </w:r>
      <w:r>
        <w:rPr>
          <w:rFonts w:ascii="Times New Roman" w:cs="Times New Roman" w:eastAsia="Times New Roman" w:hAnsi="Times New Roman"/>
          <w:sz w:val="20"/>
          <w:szCs w:val="20"/>
          <w:color w:val="232323"/>
        </w:rPr>
        <w:t xml:space="preserve"> continued coverage under the </w:t>
      </w:r>
      <w:r>
        <w:rPr>
          <w:rFonts w:ascii="Times New Roman" w:cs="Times New Roman" w:eastAsia="Times New Roman" w:hAnsi="Times New Roman"/>
          <w:sz w:val="20"/>
          <w:szCs w:val="20"/>
          <w:color w:val="343433"/>
        </w:rPr>
        <w:t>Consolidated Omnibus Budget</w:t>
      </w:r>
      <w:r>
        <w:rPr>
          <w:rFonts w:ascii="Times New Roman" w:cs="Times New Roman" w:eastAsia="Times New Roman" w:hAnsi="Times New Roman"/>
          <w:sz w:val="20"/>
          <w:szCs w:val="20"/>
          <w:color w:val="232323"/>
        </w:rPr>
        <w:t xml:space="preserve"> Reconciliation Act of 1985 ("COBRA"), </w:t>
      </w:r>
      <w:r>
        <w:rPr>
          <w:rFonts w:ascii="Times New Roman" w:cs="Times New Roman" w:eastAsia="Times New Roman" w:hAnsi="Times New Roman"/>
          <w:sz w:val="20"/>
          <w:szCs w:val="20"/>
          <w:color w:val="343433"/>
        </w:rPr>
        <w:t xml:space="preserve">Zoom will </w:t>
      </w:r>
      <w:r>
        <w:rPr>
          <w:rFonts w:ascii="Times New Roman" w:cs="Times New Roman" w:eastAsia="Times New Roman" w:hAnsi="Times New Roman"/>
          <w:sz w:val="20"/>
          <w:szCs w:val="20"/>
          <w:color w:val="232323"/>
        </w:rPr>
        <w:t>pay</w:t>
      </w:r>
      <w:r>
        <w:rPr>
          <w:rFonts w:ascii="Times New Roman" w:cs="Times New Roman" w:eastAsia="Times New Roman" w:hAnsi="Times New Roman"/>
          <w:sz w:val="20"/>
          <w:szCs w:val="20"/>
          <w:color w:val="343433"/>
        </w:rPr>
        <w:t xml:space="preserve"> your COBRA </w:t>
      </w:r>
      <w:r>
        <w:rPr>
          <w:rFonts w:ascii="Times New Roman" w:cs="Times New Roman" w:eastAsia="Times New Roman" w:hAnsi="Times New Roman"/>
          <w:sz w:val="20"/>
          <w:szCs w:val="20"/>
          <w:color w:val="232323"/>
        </w:rPr>
        <w:t>premiums to continue</w:t>
      </w:r>
      <w:r>
        <w:rPr>
          <w:rFonts w:ascii="Times New Roman" w:cs="Times New Roman" w:eastAsia="Times New Roman" w:hAnsi="Times New Roman"/>
          <w:sz w:val="20"/>
          <w:szCs w:val="20"/>
          <w:color w:val="343433"/>
        </w:rPr>
        <w:t xml:space="preserve"> your </w:t>
      </w:r>
      <w:r>
        <w:rPr>
          <w:rFonts w:ascii="Times New Roman" w:cs="Times New Roman" w:eastAsia="Times New Roman" w:hAnsi="Times New Roman"/>
          <w:sz w:val="20"/>
          <w:szCs w:val="20"/>
          <w:color w:val="232323"/>
        </w:rPr>
        <w:t>coverage (including</w:t>
      </w:r>
      <w:r>
        <w:rPr>
          <w:rFonts w:ascii="Times New Roman" w:cs="Times New Roman" w:eastAsia="Times New Roman" w:hAnsi="Times New Roman"/>
          <w:sz w:val="20"/>
          <w:szCs w:val="20"/>
          <w:color w:val="343433"/>
        </w:rPr>
        <w:t xml:space="preserve"> coverage for your eligible </w:t>
      </w:r>
      <w:r>
        <w:rPr>
          <w:rFonts w:ascii="Times New Roman" w:cs="Times New Roman" w:eastAsia="Times New Roman" w:hAnsi="Times New Roman"/>
          <w:sz w:val="20"/>
          <w:szCs w:val="20"/>
          <w:color w:val="232323"/>
        </w:rPr>
        <w:t>dependents, if</w:t>
      </w:r>
      <w:r>
        <w:rPr>
          <w:rFonts w:ascii="Times New Roman" w:cs="Times New Roman" w:eastAsia="Times New Roman" w:hAnsi="Times New Roman"/>
          <w:sz w:val="20"/>
          <w:szCs w:val="20"/>
          <w:color w:val="343433"/>
        </w:rPr>
        <w:t xml:space="preserve"> </w:t>
      </w:r>
      <w:r>
        <w:rPr>
          <w:rFonts w:ascii="Times New Roman" w:cs="Times New Roman" w:eastAsia="Times New Roman" w:hAnsi="Times New Roman"/>
          <w:sz w:val="20"/>
          <w:szCs w:val="20"/>
          <w:color w:val="232323"/>
        </w:rPr>
        <w:t xml:space="preserve">applicable) through </w:t>
      </w:r>
      <w:r>
        <w:rPr>
          <w:rFonts w:ascii="Times New Roman" w:cs="Times New Roman" w:eastAsia="Times New Roman" w:hAnsi="Times New Roman"/>
          <w:sz w:val="20"/>
          <w:szCs w:val="20"/>
          <w:color w:val="343433"/>
        </w:rPr>
        <w:t>the end</w:t>
      </w:r>
      <w:r>
        <w:rPr>
          <w:rFonts w:ascii="Times New Roman" w:cs="Times New Roman" w:eastAsia="Times New Roman" w:hAnsi="Times New Roman"/>
          <w:sz w:val="20"/>
          <w:szCs w:val="20"/>
          <w:color w:val="232323"/>
        </w:rPr>
        <w:t xml:space="preserve"> of the </w:t>
      </w:r>
      <w:r>
        <w:rPr>
          <w:rFonts w:ascii="Times New Roman" w:cs="Times New Roman" w:eastAsia="Times New Roman" w:hAnsi="Times New Roman"/>
          <w:sz w:val="20"/>
          <w:szCs w:val="20"/>
          <w:color w:val="343433"/>
        </w:rPr>
        <w:t>six-month</w:t>
      </w:r>
      <w:r>
        <w:rPr>
          <w:rFonts w:ascii="Times New Roman" w:cs="Times New Roman" w:eastAsia="Times New Roman" w:hAnsi="Times New Roman"/>
          <w:sz w:val="20"/>
          <w:szCs w:val="20"/>
          <w:color w:val="232323"/>
        </w:rPr>
        <w:t xml:space="preserve"> period following </w:t>
      </w:r>
      <w:r>
        <w:rPr>
          <w:rFonts w:ascii="Times New Roman" w:cs="Times New Roman" w:eastAsia="Times New Roman" w:hAnsi="Times New Roman"/>
          <w:sz w:val="20"/>
          <w:szCs w:val="20"/>
          <w:color w:val="343433"/>
        </w:rPr>
        <w:t>your CIC Termination</w:t>
      </w:r>
      <w:r>
        <w:rPr>
          <w:rFonts w:ascii="Times New Roman" w:cs="Times New Roman" w:eastAsia="Times New Roman" w:hAnsi="Times New Roman"/>
          <w:sz w:val="20"/>
          <w:szCs w:val="20"/>
          <w:color w:val="232323"/>
        </w:rPr>
        <w:t xml:space="preserve"> (the </w:t>
      </w:r>
      <w:r>
        <w:rPr>
          <w:rFonts w:ascii="Times New Roman" w:cs="Times New Roman" w:eastAsia="Times New Roman" w:hAnsi="Times New Roman"/>
          <w:sz w:val="20"/>
          <w:szCs w:val="20"/>
          <w:color w:val="343433"/>
        </w:rPr>
        <w:t>"COBRA</w:t>
      </w:r>
      <w:r>
        <w:rPr>
          <w:rFonts w:ascii="Times New Roman" w:cs="Times New Roman" w:eastAsia="Times New Roman" w:hAnsi="Times New Roman"/>
          <w:sz w:val="20"/>
          <w:szCs w:val="20"/>
          <w:color w:val="232323"/>
        </w:rPr>
        <w:t xml:space="preserve"> Premium </w:t>
      </w:r>
      <w:r>
        <w:rPr>
          <w:rFonts w:ascii="Times New Roman" w:cs="Times New Roman" w:eastAsia="Times New Roman" w:hAnsi="Times New Roman"/>
          <w:sz w:val="20"/>
          <w:szCs w:val="20"/>
          <w:color w:val="343433"/>
        </w:rPr>
        <w:t>Period");</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1"/>
          <w:szCs w:val="21"/>
          <w:i w:val="1"/>
          <w:iCs w:val="1"/>
          <w:color w:val="232323"/>
        </w:rPr>
        <w:t xml:space="preserve">provided, </w:t>
      </w:r>
      <w:r>
        <w:rPr>
          <w:rFonts w:ascii="Times New Roman" w:cs="Times New Roman" w:eastAsia="Times New Roman" w:hAnsi="Times New Roman"/>
          <w:sz w:val="21"/>
          <w:szCs w:val="21"/>
          <w:i w:val="1"/>
          <w:iCs w:val="1"/>
          <w:color w:val="343433"/>
        </w:rPr>
        <w:t>however,</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232323"/>
        </w:rPr>
        <w:t>that</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343433"/>
        </w:rPr>
        <w:t>the</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232323"/>
        </w:rPr>
        <w:t>payment of</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343433"/>
        </w:rPr>
        <w:t>such COBRA premiums will</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232323"/>
        </w:rPr>
        <w:t>immediately</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343433"/>
        </w:rPr>
        <w:t>cease</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232323"/>
        </w:rPr>
        <w:t>if during the</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343433"/>
        </w:rPr>
        <w:t>COBRA</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232323"/>
        </w:rPr>
        <w:t>Premium</w:t>
      </w:r>
      <w:r>
        <w:rPr>
          <w:rFonts w:ascii="Times New Roman" w:cs="Times New Roman" w:eastAsia="Times New Roman" w:hAnsi="Times New Roman"/>
          <w:sz w:val="21"/>
          <w:szCs w:val="21"/>
          <w:i w:val="1"/>
          <w:iCs w:val="1"/>
          <w:color w:val="232323"/>
        </w:rPr>
        <w:t xml:space="preserve"> </w:t>
      </w:r>
      <w:r>
        <w:rPr>
          <w:rFonts w:ascii="Times New Roman" w:cs="Times New Roman" w:eastAsia="Times New Roman" w:hAnsi="Times New Roman"/>
          <w:sz w:val="19"/>
          <w:szCs w:val="19"/>
          <w:color w:val="232323"/>
        </w:rPr>
        <w:t xml:space="preserve">Period you become </w:t>
      </w:r>
      <w:r>
        <w:rPr>
          <w:rFonts w:ascii="Times New Roman" w:cs="Times New Roman" w:eastAsia="Times New Roman" w:hAnsi="Times New Roman"/>
          <w:sz w:val="19"/>
          <w:szCs w:val="19"/>
          <w:color w:val="343433"/>
        </w:rPr>
        <w:t>eligible</w:t>
      </w:r>
      <w:r>
        <w:rPr>
          <w:rFonts w:ascii="Times New Roman" w:cs="Times New Roman" w:eastAsia="Times New Roman" w:hAnsi="Times New Roman"/>
          <w:sz w:val="19"/>
          <w:szCs w:val="19"/>
          <w:color w:val="232323"/>
        </w:rPr>
        <w:t xml:space="preserve"> for </w:t>
      </w:r>
      <w:r>
        <w:rPr>
          <w:rFonts w:ascii="Times New Roman" w:cs="Times New Roman" w:eastAsia="Times New Roman" w:hAnsi="Times New Roman"/>
          <w:sz w:val="19"/>
          <w:szCs w:val="19"/>
          <w:color w:val="343433"/>
        </w:rPr>
        <w:t>group health</w:t>
      </w:r>
      <w:r>
        <w:rPr>
          <w:rFonts w:ascii="Times New Roman" w:cs="Times New Roman" w:eastAsia="Times New Roman" w:hAnsi="Times New Roman"/>
          <w:sz w:val="19"/>
          <w:szCs w:val="19"/>
          <w:color w:val="232323"/>
        </w:rPr>
        <w:t xml:space="preserve"> insurance </w:t>
      </w:r>
      <w:r>
        <w:rPr>
          <w:rFonts w:ascii="Times New Roman" w:cs="Times New Roman" w:eastAsia="Times New Roman" w:hAnsi="Times New Roman"/>
          <w:sz w:val="19"/>
          <w:szCs w:val="19"/>
          <w:color w:val="343433"/>
        </w:rPr>
        <w:t>coverage</w:t>
      </w:r>
      <w:r>
        <w:rPr>
          <w:rFonts w:ascii="Times New Roman" w:cs="Times New Roman" w:eastAsia="Times New Roman" w:hAnsi="Times New Roman"/>
          <w:sz w:val="19"/>
          <w:szCs w:val="19"/>
          <w:color w:val="232323"/>
        </w:rPr>
        <w:t xml:space="preserve"> through a new employer </w:t>
      </w:r>
      <w:r>
        <w:rPr>
          <w:rFonts w:ascii="Times New Roman" w:cs="Times New Roman" w:eastAsia="Times New Roman" w:hAnsi="Times New Roman"/>
          <w:sz w:val="19"/>
          <w:szCs w:val="19"/>
          <w:color w:val="343433"/>
        </w:rPr>
        <w:t>or you cease</w:t>
      </w:r>
      <w:r>
        <w:rPr>
          <w:rFonts w:ascii="Times New Roman" w:cs="Times New Roman" w:eastAsia="Times New Roman" w:hAnsi="Times New Roman"/>
          <w:sz w:val="19"/>
          <w:szCs w:val="19"/>
          <w:color w:val="232323"/>
        </w:rPr>
        <w:t xml:space="preserve"> to be eligible for </w:t>
      </w:r>
      <w:r>
        <w:rPr>
          <w:rFonts w:ascii="Times New Roman" w:cs="Times New Roman" w:eastAsia="Times New Roman" w:hAnsi="Times New Roman"/>
          <w:sz w:val="19"/>
          <w:szCs w:val="19"/>
          <w:color w:val="343433"/>
        </w:rPr>
        <w:t xml:space="preserve">COBRA continuation coverage for </w:t>
      </w:r>
      <w:r>
        <w:rPr>
          <w:rFonts w:ascii="Times New Roman" w:cs="Times New Roman" w:eastAsia="Times New Roman" w:hAnsi="Times New Roman"/>
          <w:sz w:val="19"/>
          <w:szCs w:val="19"/>
          <w:color w:val="232323"/>
        </w:rPr>
        <w:t>any reason,</w:t>
      </w:r>
      <w:r>
        <w:rPr>
          <w:rFonts w:ascii="Times New Roman" w:cs="Times New Roman" w:eastAsia="Times New Roman" w:hAnsi="Times New Roman"/>
          <w:sz w:val="19"/>
          <w:szCs w:val="19"/>
          <w:color w:val="343433"/>
        </w:rPr>
        <w:t xml:space="preserve"> including </w:t>
      </w:r>
      <w:r>
        <w:rPr>
          <w:rFonts w:ascii="Times New Roman" w:cs="Times New Roman" w:eastAsia="Times New Roman" w:hAnsi="Times New Roman"/>
          <w:sz w:val="19"/>
          <w:szCs w:val="19"/>
          <w:color w:val="232323"/>
        </w:rPr>
        <w:t>plan termination. In the</w:t>
      </w:r>
      <w:r>
        <w:rPr>
          <w:rFonts w:ascii="Times New Roman" w:cs="Times New Roman" w:eastAsia="Times New Roman" w:hAnsi="Times New Roman"/>
          <w:sz w:val="19"/>
          <w:szCs w:val="19"/>
          <w:color w:val="343433"/>
        </w:rPr>
        <w:t xml:space="preserve"> event you </w:t>
      </w:r>
      <w:r>
        <w:rPr>
          <w:rFonts w:ascii="Times New Roman" w:cs="Times New Roman" w:eastAsia="Times New Roman" w:hAnsi="Times New Roman"/>
          <w:sz w:val="19"/>
          <w:szCs w:val="19"/>
          <w:color w:val="232323"/>
        </w:rPr>
        <w:t>become</w:t>
      </w:r>
      <w:r>
        <w:rPr>
          <w:rFonts w:ascii="Times New Roman" w:cs="Times New Roman" w:eastAsia="Times New Roman" w:hAnsi="Times New Roman"/>
          <w:sz w:val="19"/>
          <w:szCs w:val="19"/>
          <w:color w:val="343433"/>
        </w:rPr>
        <w:t xml:space="preserve"> covered </w:t>
      </w:r>
      <w:r>
        <w:rPr>
          <w:rFonts w:ascii="Times New Roman" w:cs="Times New Roman" w:eastAsia="Times New Roman" w:hAnsi="Times New Roman"/>
          <w:sz w:val="19"/>
          <w:szCs w:val="19"/>
          <w:color w:val="232323"/>
        </w:rPr>
        <w:t>under</w:t>
      </w:r>
      <w:r>
        <w:rPr>
          <w:rFonts w:ascii="Times New Roman" w:cs="Times New Roman" w:eastAsia="Times New Roman" w:hAnsi="Times New Roman"/>
          <w:sz w:val="19"/>
          <w:szCs w:val="19"/>
          <w:color w:val="343433"/>
        </w:rPr>
        <w:t xml:space="preserve"> another </w:t>
      </w:r>
      <w:r>
        <w:rPr>
          <w:rFonts w:ascii="Times New Roman" w:cs="Times New Roman" w:eastAsia="Times New Roman" w:hAnsi="Times New Roman"/>
          <w:sz w:val="19"/>
          <w:szCs w:val="19"/>
          <w:color w:val="232323"/>
        </w:rPr>
        <w:t xml:space="preserve">employer's </w:t>
      </w:r>
      <w:r>
        <w:rPr>
          <w:rFonts w:ascii="Times New Roman" w:cs="Times New Roman" w:eastAsia="Times New Roman" w:hAnsi="Times New Roman"/>
          <w:sz w:val="19"/>
          <w:szCs w:val="19"/>
          <w:color w:val="343433"/>
        </w:rPr>
        <w:t>group</w:t>
      </w:r>
      <w:r>
        <w:rPr>
          <w:rFonts w:ascii="Times New Roman" w:cs="Times New Roman" w:eastAsia="Times New Roman" w:hAnsi="Times New Roman"/>
          <w:sz w:val="19"/>
          <w:szCs w:val="19"/>
          <w:color w:val="232323"/>
        </w:rPr>
        <w:t xml:space="preserve"> health plan or otherwise cease to be </w:t>
      </w:r>
      <w:r>
        <w:rPr>
          <w:rFonts w:ascii="Times New Roman" w:cs="Times New Roman" w:eastAsia="Times New Roman" w:hAnsi="Times New Roman"/>
          <w:sz w:val="19"/>
          <w:szCs w:val="19"/>
          <w:color w:val="343433"/>
        </w:rPr>
        <w:t>eligible</w:t>
      </w:r>
      <w:r>
        <w:rPr>
          <w:rFonts w:ascii="Times New Roman" w:cs="Times New Roman" w:eastAsia="Times New Roman" w:hAnsi="Times New Roman"/>
          <w:sz w:val="19"/>
          <w:szCs w:val="19"/>
          <w:color w:val="232323"/>
        </w:rPr>
        <w:t xml:space="preserve"> for </w:t>
      </w:r>
      <w:r>
        <w:rPr>
          <w:rFonts w:ascii="Times New Roman" w:cs="Times New Roman" w:eastAsia="Times New Roman" w:hAnsi="Times New Roman"/>
          <w:sz w:val="19"/>
          <w:szCs w:val="19"/>
          <w:color w:val="343433"/>
        </w:rPr>
        <w:t>COBRA</w:t>
      </w:r>
      <w:r>
        <w:rPr>
          <w:rFonts w:ascii="Times New Roman" w:cs="Times New Roman" w:eastAsia="Times New Roman" w:hAnsi="Times New Roman"/>
          <w:sz w:val="19"/>
          <w:szCs w:val="19"/>
          <w:color w:val="232323"/>
        </w:rPr>
        <w:t xml:space="preserve"> during the </w:t>
      </w:r>
      <w:r>
        <w:rPr>
          <w:rFonts w:ascii="Times New Roman" w:cs="Times New Roman" w:eastAsia="Times New Roman" w:hAnsi="Times New Roman"/>
          <w:sz w:val="19"/>
          <w:szCs w:val="19"/>
          <w:color w:val="343433"/>
        </w:rPr>
        <w:t>COBRA Premium</w:t>
      </w:r>
      <w:r>
        <w:rPr>
          <w:rFonts w:ascii="Times New Roman" w:cs="Times New Roman" w:eastAsia="Times New Roman" w:hAnsi="Times New Roman"/>
          <w:sz w:val="19"/>
          <w:szCs w:val="19"/>
          <w:color w:val="232323"/>
        </w:rPr>
        <w:t xml:space="preserve"> Period, </w:t>
      </w:r>
      <w:r>
        <w:rPr>
          <w:rFonts w:ascii="Times New Roman" w:cs="Times New Roman" w:eastAsia="Times New Roman" w:hAnsi="Times New Roman"/>
          <w:sz w:val="19"/>
          <w:szCs w:val="19"/>
          <w:color w:val="343433"/>
        </w:rPr>
        <w:t>you</w:t>
      </w:r>
      <w:r>
        <w:rPr>
          <w:rFonts w:ascii="Times New Roman" w:cs="Times New Roman" w:eastAsia="Times New Roman" w:hAnsi="Times New Roman"/>
          <w:sz w:val="19"/>
          <w:szCs w:val="19"/>
          <w:color w:val="232323"/>
        </w:rPr>
        <w:t xml:space="preserve"> must immediately </w:t>
      </w:r>
      <w:r>
        <w:rPr>
          <w:rFonts w:ascii="Times New Roman" w:cs="Times New Roman" w:eastAsia="Times New Roman" w:hAnsi="Times New Roman"/>
          <w:sz w:val="19"/>
          <w:szCs w:val="19"/>
          <w:color w:val="343433"/>
        </w:rPr>
        <w:t>notify Zoom of such event. Notwithstanding</w:t>
      </w:r>
      <w:r>
        <w:rPr>
          <w:rFonts w:ascii="Times New Roman" w:cs="Times New Roman" w:eastAsia="Times New Roman" w:hAnsi="Times New Roman"/>
          <w:sz w:val="19"/>
          <w:szCs w:val="19"/>
          <w:color w:val="232323"/>
        </w:rPr>
        <w:t xml:space="preserve"> the foregoing</w:t>
      </w:r>
      <w:r>
        <w:rPr>
          <w:rFonts w:ascii="Times New Roman" w:cs="Times New Roman" w:eastAsia="Times New Roman" w:hAnsi="Times New Roman"/>
          <w:sz w:val="19"/>
          <w:szCs w:val="19"/>
          <w:color w:val="484848"/>
        </w:rPr>
        <w:t>,</w:t>
      </w:r>
      <w:r>
        <w:rPr>
          <w:rFonts w:ascii="Times New Roman" w:cs="Times New Roman" w:eastAsia="Times New Roman" w:hAnsi="Times New Roman"/>
          <w:sz w:val="19"/>
          <w:szCs w:val="19"/>
          <w:color w:val="232323"/>
        </w:rPr>
        <w:t xml:space="preserve"> if Zoom determines, in its </w:t>
      </w:r>
      <w:r>
        <w:rPr>
          <w:rFonts w:ascii="Times New Roman" w:cs="Times New Roman" w:eastAsia="Times New Roman" w:hAnsi="Times New Roman"/>
          <w:sz w:val="19"/>
          <w:szCs w:val="19"/>
          <w:color w:val="343433"/>
        </w:rPr>
        <w:t>sole</w:t>
      </w:r>
      <w:r>
        <w:rPr>
          <w:rFonts w:ascii="Times New Roman" w:cs="Times New Roman" w:eastAsia="Times New Roman" w:hAnsi="Times New Roman"/>
          <w:sz w:val="19"/>
          <w:szCs w:val="19"/>
          <w:color w:val="232323"/>
        </w:rPr>
        <w:t xml:space="preserve"> discretion</w:t>
      </w:r>
      <w:r>
        <w:rPr>
          <w:rFonts w:ascii="Times New Roman" w:cs="Times New Roman" w:eastAsia="Times New Roman" w:hAnsi="Times New Roman"/>
          <w:sz w:val="19"/>
          <w:szCs w:val="19"/>
          <w:color w:val="484848"/>
        </w:rPr>
        <w:t>,</w:t>
      </w:r>
      <w:r>
        <w:rPr>
          <w:rFonts w:ascii="Times New Roman" w:cs="Times New Roman" w:eastAsia="Times New Roman" w:hAnsi="Times New Roman"/>
          <w:sz w:val="19"/>
          <w:szCs w:val="19"/>
          <w:color w:val="232323"/>
        </w:rPr>
        <w:t xml:space="preserve"> that it </w:t>
      </w:r>
      <w:r>
        <w:rPr>
          <w:rFonts w:ascii="Times New Roman" w:cs="Times New Roman" w:eastAsia="Times New Roman" w:hAnsi="Times New Roman"/>
          <w:sz w:val="19"/>
          <w:szCs w:val="19"/>
          <w:color w:val="343433"/>
        </w:rPr>
        <w:t xml:space="preserve">cannot </w:t>
      </w:r>
      <w:r>
        <w:rPr>
          <w:rFonts w:ascii="Times New Roman" w:cs="Times New Roman" w:eastAsia="Times New Roman" w:hAnsi="Times New Roman"/>
          <w:sz w:val="19"/>
          <w:szCs w:val="19"/>
          <w:color w:val="232323"/>
        </w:rPr>
        <w:t>pay the</w:t>
      </w:r>
      <w:r>
        <w:rPr>
          <w:rFonts w:ascii="Times New Roman" w:cs="Times New Roman" w:eastAsia="Times New Roman" w:hAnsi="Times New Roman"/>
          <w:sz w:val="19"/>
          <w:szCs w:val="19"/>
          <w:color w:val="343433"/>
        </w:rPr>
        <w:t xml:space="preserve"> COBRA </w:t>
      </w:r>
      <w:r>
        <w:rPr>
          <w:rFonts w:ascii="Times New Roman" w:cs="Times New Roman" w:eastAsia="Times New Roman" w:hAnsi="Times New Roman"/>
          <w:sz w:val="19"/>
          <w:szCs w:val="19"/>
          <w:color w:val="232323"/>
        </w:rPr>
        <w:t>premiums</w:t>
      </w:r>
      <w:r>
        <w:rPr>
          <w:rFonts w:ascii="Times New Roman" w:cs="Times New Roman" w:eastAsia="Times New Roman" w:hAnsi="Times New Roman"/>
          <w:sz w:val="19"/>
          <w:szCs w:val="19"/>
          <w:color w:val="343433"/>
        </w:rPr>
        <w:t xml:space="preserve"> without </w:t>
      </w:r>
      <w:r>
        <w:rPr>
          <w:rFonts w:ascii="Times New Roman" w:cs="Times New Roman" w:eastAsia="Times New Roman" w:hAnsi="Times New Roman"/>
          <w:sz w:val="19"/>
          <w:szCs w:val="19"/>
          <w:color w:val="232323"/>
        </w:rPr>
        <w:t>potentially incurring financial costs or penalties under applicable law</w:t>
      </w:r>
      <w:r>
        <w:rPr>
          <w:rFonts w:ascii="Times New Roman" w:cs="Times New Roman" w:eastAsia="Times New Roman" w:hAnsi="Times New Roman"/>
          <w:sz w:val="19"/>
          <w:szCs w:val="19"/>
          <w:color w:val="343433"/>
        </w:rPr>
        <w:t xml:space="preserve"> (including, without </w:t>
      </w:r>
      <w:r>
        <w:rPr>
          <w:rFonts w:ascii="Times New Roman" w:cs="Times New Roman" w:eastAsia="Times New Roman" w:hAnsi="Times New Roman"/>
          <w:sz w:val="19"/>
          <w:szCs w:val="19"/>
          <w:color w:val="232323"/>
        </w:rPr>
        <w:t>limitation</w:t>
      </w:r>
      <w:r>
        <w:rPr>
          <w:rFonts w:ascii="Times New Roman" w:cs="Times New Roman" w:eastAsia="Times New Roman" w:hAnsi="Times New Roman"/>
          <w:sz w:val="19"/>
          <w:szCs w:val="19"/>
          <w:color w:val="484848"/>
        </w:rPr>
        <w:t>,</w:t>
      </w:r>
      <w:r>
        <w:rPr>
          <w:rFonts w:ascii="Times New Roman" w:cs="Times New Roman" w:eastAsia="Times New Roman" w:hAnsi="Times New Roman"/>
          <w:sz w:val="19"/>
          <w:szCs w:val="19"/>
          <w:color w:val="343433"/>
        </w:rPr>
        <w:t xml:space="preserve"> Section 2716 </w:t>
      </w:r>
      <w:r>
        <w:rPr>
          <w:rFonts w:ascii="Times New Roman" w:cs="Times New Roman" w:eastAsia="Times New Roman" w:hAnsi="Times New Roman"/>
          <w:sz w:val="19"/>
          <w:szCs w:val="19"/>
          <w:color w:val="232323"/>
        </w:rPr>
        <w:t>of the Public Health</w:t>
      </w:r>
      <w:r>
        <w:rPr>
          <w:rFonts w:ascii="Times New Roman" w:cs="Times New Roman" w:eastAsia="Times New Roman" w:hAnsi="Times New Roman"/>
          <w:sz w:val="19"/>
          <w:szCs w:val="19"/>
          <w:color w:val="343433"/>
        </w:rPr>
        <w:t xml:space="preserve"> Service Act), </w:t>
      </w:r>
      <w:r>
        <w:rPr>
          <w:rFonts w:ascii="Times New Roman" w:cs="Times New Roman" w:eastAsia="Times New Roman" w:hAnsi="Times New Roman"/>
          <w:sz w:val="19"/>
          <w:szCs w:val="19"/>
          <w:color w:val="232323"/>
        </w:rPr>
        <w:t>regardless of</w:t>
      </w:r>
      <w:r>
        <w:rPr>
          <w:rFonts w:ascii="Times New Roman" w:cs="Times New Roman" w:eastAsia="Times New Roman" w:hAnsi="Times New Roman"/>
          <w:sz w:val="19"/>
          <w:szCs w:val="19"/>
          <w:color w:val="343433"/>
        </w:rPr>
        <w:t xml:space="preserve"> whether you </w:t>
      </w:r>
      <w:r>
        <w:rPr>
          <w:rFonts w:ascii="Times New Roman" w:cs="Times New Roman" w:eastAsia="Times New Roman" w:hAnsi="Times New Roman"/>
          <w:sz w:val="19"/>
          <w:szCs w:val="19"/>
          <w:color w:val="232323"/>
        </w:rPr>
        <w:t>or</w:t>
      </w:r>
      <w:r>
        <w:rPr>
          <w:rFonts w:ascii="Times New Roman" w:cs="Times New Roman" w:eastAsia="Times New Roman" w:hAnsi="Times New Roman"/>
          <w:sz w:val="19"/>
          <w:szCs w:val="19"/>
          <w:color w:val="343433"/>
        </w:rPr>
        <w:t xml:space="preserve"> your </w:t>
      </w:r>
      <w:r>
        <w:rPr>
          <w:rFonts w:ascii="Times New Roman" w:cs="Times New Roman" w:eastAsia="Times New Roman" w:hAnsi="Times New Roman"/>
          <w:sz w:val="19"/>
          <w:szCs w:val="19"/>
          <w:color w:val="232323"/>
        </w:rPr>
        <w:t xml:space="preserve">dependents elect or </w:t>
      </w:r>
      <w:r>
        <w:rPr>
          <w:rFonts w:ascii="Times New Roman" w:cs="Times New Roman" w:eastAsia="Times New Roman" w:hAnsi="Times New Roman"/>
          <w:sz w:val="19"/>
          <w:szCs w:val="19"/>
          <w:color w:val="343433"/>
        </w:rPr>
        <w:t>are eligible</w:t>
      </w:r>
      <w:r>
        <w:rPr>
          <w:rFonts w:ascii="Times New Roman" w:cs="Times New Roman" w:eastAsia="Times New Roman" w:hAnsi="Times New Roman"/>
          <w:sz w:val="19"/>
          <w:szCs w:val="19"/>
          <w:color w:val="232323"/>
        </w:rPr>
        <w:t xml:space="preserve"> for </w:t>
      </w:r>
      <w:r>
        <w:rPr>
          <w:rFonts w:ascii="Times New Roman" w:cs="Times New Roman" w:eastAsia="Times New Roman" w:hAnsi="Times New Roman"/>
          <w:sz w:val="19"/>
          <w:szCs w:val="19"/>
          <w:color w:val="343433"/>
        </w:rPr>
        <w:t>COBRA</w:t>
      </w:r>
      <w:r>
        <w:rPr>
          <w:rFonts w:ascii="Times New Roman" w:cs="Times New Roman" w:eastAsia="Times New Roman" w:hAnsi="Times New Roman"/>
          <w:sz w:val="19"/>
          <w:szCs w:val="19"/>
          <w:color w:val="232323"/>
        </w:rPr>
        <w:t xml:space="preserve"> coverage, </w:t>
      </w:r>
      <w:r>
        <w:rPr>
          <w:rFonts w:ascii="Times New Roman" w:cs="Times New Roman" w:eastAsia="Times New Roman" w:hAnsi="Times New Roman"/>
          <w:sz w:val="19"/>
          <w:szCs w:val="19"/>
          <w:color w:val="343433"/>
        </w:rPr>
        <w:t>Zoom will</w:t>
      </w:r>
      <w:r>
        <w:rPr>
          <w:rFonts w:ascii="Times New Roman" w:cs="Times New Roman" w:eastAsia="Times New Roman" w:hAnsi="Times New Roman"/>
          <w:sz w:val="19"/>
          <w:szCs w:val="19"/>
          <w:color w:val="232323"/>
        </w:rPr>
        <w:t xml:space="preserve"> instead </w:t>
      </w:r>
      <w:r>
        <w:rPr>
          <w:rFonts w:ascii="Times New Roman" w:cs="Times New Roman" w:eastAsia="Times New Roman" w:hAnsi="Times New Roman"/>
          <w:sz w:val="19"/>
          <w:szCs w:val="19"/>
          <w:color w:val="343433"/>
        </w:rPr>
        <w:t>shall</w:t>
      </w:r>
      <w:r>
        <w:rPr>
          <w:rFonts w:ascii="Times New Roman" w:cs="Times New Roman" w:eastAsia="Times New Roman" w:hAnsi="Times New Roman"/>
          <w:sz w:val="19"/>
          <w:szCs w:val="19"/>
          <w:color w:val="232323"/>
        </w:rPr>
        <w:t xml:space="preserve"> pay to </w:t>
      </w:r>
      <w:r>
        <w:rPr>
          <w:rFonts w:ascii="Times New Roman" w:cs="Times New Roman" w:eastAsia="Times New Roman" w:hAnsi="Times New Roman"/>
          <w:sz w:val="19"/>
          <w:szCs w:val="19"/>
          <w:color w:val="343433"/>
        </w:rPr>
        <w:t>you,</w:t>
      </w:r>
      <w:r>
        <w:rPr>
          <w:rFonts w:ascii="Times New Roman" w:cs="Times New Roman" w:eastAsia="Times New Roman" w:hAnsi="Times New Roman"/>
          <w:sz w:val="19"/>
          <w:szCs w:val="19"/>
          <w:color w:val="232323"/>
        </w:rPr>
        <w:t xml:space="preserve"> on </w:t>
      </w:r>
      <w:r>
        <w:rPr>
          <w:rFonts w:ascii="Times New Roman" w:cs="Times New Roman" w:eastAsia="Times New Roman" w:hAnsi="Times New Roman"/>
          <w:sz w:val="19"/>
          <w:szCs w:val="19"/>
          <w:color w:val="343433"/>
        </w:rPr>
        <w:t>the</w:t>
      </w:r>
      <w:r>
        <w:rPr>
          <w:rFonts w:ascii="Times New Roman" w:cs="Times New Roman" w:eastAsia="Times New Roman" w:hAnsi="Times New Roman"/>
          <w:sz w:val="19"/>
          <w:szCs w:val="19"/>
          <w:color w:val="232323"/>
        </w:rPr>
        <w:t xml:space="preserve"> first day of each calendar month during the COBRA Premium </w:t>
      </w:r>
      <w:r>
        <w:rPr>
          <w:rFonts w:ascii="Times New Roman" w:cs="Times New Roman" w:eastAsia="Times New Roman" w:hAnsi="Times New Roman"/>
          <w:sz w:val="19"/>
          <w:szCs w:val="19"/>
          <w:color w:val="343433"/>
        </w:rPr>
        <w:t>Period,</w:t>
      </w:r>
      <w:r>
        <w:rPr>
          <w:rFonts w:ascii="Times New Roman" w:cs="Times New Roman" w:eastAsia="Times New Roman" w:hAnsi="Times New Roman"/>
          <w:sz w:val="19"/>
          <w:szCs w:val="19"/>
          <w:color w:val="232323"/>
        </w:rPr>
        <w:t xml:space="preserve"> a fully taxable cash payment equal </w:t>
      </w:r>
      <w:r>
        <w:rPr>
          <w:rFonts w:ascii="Times New Roman" w:cs="Times New Roman" w:eastAsia="Times New Roman" w:hAnsi="Times New Roman"/>
          <w:sz w:val="19"/>
          <w:szCs w:val="19"/>
          <w:color w:val="343433"/>
        </w:rPr>
        <w:t>to</w:t>
      </w:r>
      <w:r>
        <w:rPr>
          <w:rFonts w:ascii="Times New Roman" w:cs="Times New Roman" w:eastAsia="Times New Roman" w:hAnsi="Times New Roman"/>
          <w:sz w:val="19"/>
          <w:szCs w:val="19"/>
          <w:color w:val="232323"/>
        </w:rPr>
        <w:t xml:space="preserve"> the </w:t>
      </w:r>
      <w:r>
        <w:rPr>
          <w:rFonts w:ascii="Times New Roman" w:cs="Times New Roman" w:eastAsia="Times New Roman" w:hAnsi="Times New Roman"/>
          <w:sz w:val="19"/>
          <w:szCs w:val="19"/>
          <w:color w:val="343433"/>
        </w:rPr>
        <w:t>applicable COBRA</w:t>
      </w:r>
      <w:r>
        <w:rPr>
          <w:rFonts w:ascii="Times New Roman" w:cs="Times New Roman" w:eastAsia="Times New Roman" w:hAnsi="Times New Roman"/>
          <w:sz w:val="19"/>
          <w:szCs w:val="19"/>
          <w:color w:val="232323"/>
        </w:rPr>
        <w:t xml:space="preserve"> premiums </w:t>
      </w:r>
      <w:r>
        <w:rPr>
          <w:rFonts w:ascii="Times New Roman" w:cs="Times New Roman" w:eastAsia="Times New Roman" w:hAnsi="Times New Roman"/>
          <w:sz w:val="19"/>
          <w:szCs w:val="19"/>
          <w:color w:val="343433"/>
        </w:rPr>
        <w:t>for</w:t>
      </w:r>
      <w:r>
        <w:rPr>
          <w:rFonts w:ascii="Times New Roman" w:cs="Times New Roman" w:eastAsia="Times New Roman" w:hAnsi="Times New Roman"/>
          <w:sz w:val="19"/>
          <w:szCs w:val="19"/>
          <w:color w:val="232323"/>
        </w:rPr>
        <w:t xml:space="preserve"> that month, </w:t>
      </w:r>
      <w:r>
        <w:rPr>
          <w:rFonts w:ascii="Times New Roman" w:cs="Times New Roman" w:eastAsia="Times New Roman" w:hAnsi="Times New Roman"/>
          <w:sz w:val="19"/>
          <w:szCs w:val="19"/>
          <w:color w:val="343433"/>
        </w:rPr>
        <w:t>subject</w:t>
      </w:r>
      <w:r>
        <w:rPr>
          <w:rFonts w:ascii="Times New Roman" w:cs="Times New Roman" w:eastAsia="Times New Roman" w:hAnsi="Times New Roman"/>
          <w:sz w:val="19"/>
          <w:szCs w:val="19"/>
          <w:color w:val="232323"/>
        </w:rPr>
        <w:t xml:space="preserve"> to required payroll deductions and </w:t>
      </w:r>
      <w:r>
        <w:rPr>
          <w:rFonts w:ascii="Times New Roman" w:cs="Times New Roman" w:eastAsia="Times New Roman" w:hAnsi="Times New Roman"/>
          <w:sz w:val="19"/>
          <w:szCs w:val="19"/>
          <w:color w:val="343433"/>
        </w:rPr>
        <w:t>withholdings</w:t>
      </w:r>
      <w:r>
        <w:rPr>
          <w:rFonts w:ascii="Times New Roman" w:cs="Times New Roman" w:eastAsia="Times New Roman" w:hAnsi="Times New Roman"/>
          <w:sz w:val="19"/>
          <w:szCs w:val="19"/>
          <w:color w:val="232323"/>
        </w:rPr>
        <w:t xml:space="preserve"> (such </w:t>
      </w:r>
      <w:r>
        <w:rPr>
          <w:rFonts w:ascii="Times New Roman" w:cs="Times New Roman" w:eastAsia="Times New Roman" w:hAnsi="Times New Roman"/>
          <w:sz w:val="19"/>
          <w:szCs w:val="19"/>
          <w:color w:val="343433"/>
        </w:rPr>
        <w:t>amount,</w:t>
      </w:r>
      <w:r>
        <w:rPr>
          <w:rFonts w:ascii="Times New Roman" w:cs="Times New Roman" w:eastAsia="Times New Roman" w:hAnsi="Times New Roman"/>
          <w:sz w:val="19"/>
          <w:szCs w:val="19"/>
          <w:color w:val="232323"/>
        </w:rPr>
        <w:t xml:space="preserve"> the </w:t>
      </w:r>
      <w:r>
        <w:rPr>
          <w:rFonts w:ascii="Times New Roman" w:cs="Times New Roman" w:eastAsia="Times New Roman" w:hAnsi="Times New Roman"/>
          <w:sz w:val="19"/>
          <w:szCs w:val="19"/>
          <w:color w:val="343433"/>
        </w:rPr>
        <w:t>"Special Cash</w:t>
      </w:r>
      <w:r>
        <w:rPr>
          <w:rFonts w:ascii="Times New Roman" w:cs="Times New Roman" w:eastAsia="Times New Roman" w:hAnsi="Times New Roman"/>
          <w:sz w:val="19"/>
          <w:szCs w:val="19"/>
          <w:color w:val="232323"/>
        </w:rPr>
        <w:t xml:space="preserve"> Payment</w:t>
      </w:r>
      <w:r>
        <w:rPr>
          <w:rFonts w:ascii="Times New Roman" w:cs="Times New Roman" w:eastAsia="Times New Roman" w:hAnsi="Times New Roman"/>
          <w:sz w:val="19"/>
          <w:szCs w:val="19"/>
          <w:color w:val="484848"/>
        </w:rPr>
        <w:t>"</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484848"/>
        </w:rPr>
        <w:t>,</w:t>
      </w:r>
      <w:r>
        <w:rPr>
          <w:rFonts w:ascii="Times New Roman" w:cs="Times New Roman" w:eastAsia="Times New Roman" w:hAnsi="Times New Roman"/>
          <w:sz w:val="19"/>
          <w:szCs w:val="19"/>
          <w:color w:val="232323"/>
        </w:rPr>
        <w:t xml:space="preserve"> </w:t>
      </w:r>
      <w:r>
        <w:rPr>
          <w:rFonts w:ascii="Times New Roman" w:cs="Times New Roman" w:eastAsia="Times New Roman" w:hAnsi="Times New Roman"/>
          <w:sz w:val="19"/>
          <w:szCs w:val="19"/>
          <w:color w:val="343433"/>
        </w:rPr>
        <w:t>for the</w:t>
      </w:r>
      <w:r>
        <w:rPr>
          <w:rFonts w:ascii="Times New Roman" w:cs="Times New Roman" w:eastAsia="Times New Roman" w:hAnsi="Times New Roman"/>
          <w:sz w:val="19"/>
          <w:szCs w:val="19"/>
          <w:color w:val="232323"/>
        </w:rPr>
        <w:t xml:space="preserve"> remainder </w:t>
      </w:r>
      <w:r>
        <w:rPr>
          <w:rFonts w:ascii="Times New Roman" w:cs="Times New Roman" w:eastAsia="Times New Roman" w:hAnsi="Times New Roman"/>
          <w:sz w:val="19"/>
          <w:szCs w:val="19"/>
          <w:color w:val="343433"/>
        </w:rPr>
        <w:t>of</w:t>
      </w:r>
      <w:r>
        <w:rPr>
          <w:rFonts w:ascii="Times New Roman" w:cs="Times New Roman" w:eastAsia="Times New Roman" w:hAnsi="Times New Roman"/>
          <w:sz w:val="19"/>
          <w:szCs w:val="19"/>
          <w:color w:val="232323"/>
        </w:rPr>
        <w:t xml:space="preserve"> the COBRA Premium Period. You </w:t>
      </w:r>
      <w:r>
        <w:rPr>
          <w:rFonts w:ascii="Times New Roman" w:cs="Times New Roman" w:eastAsia="Times New Roman" w:hAnsi="Times New Roman"/>
          <w:sz w:val="19"/>
          <w:szCs w:val="19"/>
          <w:color w:val="343433"/>
        </w:rPr>
        <w:t>may,</w:t>
      </w:r>
      <w:r>
        <w:rPr>
          <w:rFonts w:ascii="Times New Roman" w:cs="Times New Roman" w:eastAsia="Times New Roman" w:hAnsi="Times New Roman"/>
          <w:sz w:val="19"/>
          <w:szCs w:val="19"/>
          <w:color w:val="232323"/>
        </w:rPr>
        <w:t xml:space="preserve"> but are not </w:t>
      </w:r>
      <w:r>
        <w:rPr>
          <w:rFonts w:ascii="Times New Roman" w:cs="Times New Roman" w:eastAsia="Times New Roman" w:hAnsi="Times New Roman"/>
          <w:sz w:val="19"/>
          <w:szCs w:val="19"/>
          <w:color w:val="343433"/>
        </w:rPr>
        <w:t>obligated</w:t>
      </w:r>
      <w:r>
        <w:rPr>
          <w:rFonts w:ascii="Times New Roman" w:cs="Times New Roman" w:eastAsia="Times New Roman" w:hAnsi="Times New Roman"/>
          <w:sz w:val="19"/>
          <w:szCs w:val="19"/>
          <w:color w:val="232323"/>
        </w:rPr>
        <w:t xml:space="preserve"> to</w:t>
      </w:r>
      <w:r>
        <w:rPr>
          <w:rFonts w:ascii="Times New Roman" w:cs="Times New Roman" w:eastAsia="Times New Roman" w:hAnsi="Times New Roman"/>
          <w:sz w:val="19"/>
          <w:szCs w:val="19"/>
          <w:color w:val="484848"/>
        </w:rPr>
        <w:t>,</w:t>
      </w:r>
      <w:r>
        <w:rPr>
          <w:rFonts w:ascii="Times New Roman" w:cs="Times New Roman" w:eastAsia="Times New Roman" w:hAnsi="Times New Roman"/>
          <w:sz w:val="19"/>
          <w:szCs w:val="19"/>
          <w:color w:val="232323"/>
        </w:rPr>
        <w:t xml:space="preserve"> use such </w:t>
      </w:r>
      <w:r>
        <w:rPr>
          <w:rFonts w:ascii="Times New Roman" w:cs="Times New Roman" w:eastAsia="Times New Roman" w:hAnsi="Times New Roman"/>
          <w:sz w:val="19"/>
          <w:szCs w:val="19"/>
          <w:color w:val="343433"/>
        </w:rPr>
        <w:t>Special Cash</w:t>
      </w:r>
      <w:r>
        <w:rPr>
          <w:rFonts w:ascii="Times New Roman" w:cs="Times New Roman" w:eastAsia="Times New Roman" w:hAnsi="Times New Roman"/>
          <w:sz w:val="19"/>
          <w:szCs w:val="19"/>
          <w:color w:val="232323"/>
        </w:rPr>
        <w:t xml:space="preserve"> Payments toward the cost of </w:t>
      </w:r>
      <w:r>
        <w:rPr>
          <w:rFonts w:ascii="Times New Roman" w:cs="Times New Roman" w:eastAsia="Times New Roman" w:hAnsi="Times New Roman"/>
          <w:sz w:val="19"/>
          <w:szCs w:val="19"/>
          <w:color w:val="343433"/>
        </w:rPr>
        <w:t>COBRA. For purposes of</w:t>
      </w:r>
      <w:r>
        <w:rPr>
          <w:rFonts w:ascii="Times New Roman" w:cs="Times New Roman" w:eastAsia="Times New Roman" w:hAnsi="Times New Roman"/>
          <w:sz w:val="19"/>
          <w:szCs w:val="19"/>
          <w:color w:val="232323"/>
        </w:rPr>
        <w:t xml:space="preserve"> this Section 4(b), </w:t>
      </w:r>
      <w:r>
        <w:rPr>
          <w:rFonts w:ascii="Times New Roman" w:cs="Times New Roman" w:eastAsia="Times New Roman" w:hAnsi="Times New Roman"/>
          <w:sz w:val="19"/>
          <w:szCs w:val="19"/>
          <w:color w:val="343433"/>
        </w:rPr>
        <w:t>(i)</w:t>
      </w:r>
      <w:r>
        <w:rPr>
          <w:rFonts w:ascii="Times New Roman" w:cs="Times New Roman" w:eastAsia="Times New Roman" w:hAnsi="Times New Roman"/>
          <w:sz w:val="19"/>
          <w:szCs w:val="19"/>
          <w:color w:val="232323"/>
        </w:rPr>
        <w:t xml:space="preserve"> references to </w:t>
      </w:r>
      <w:r>
        <w:rPr>
          <w:rFonts w:ascii="Times New Roman" w:cs="Times New Roman" w:eastAsia="Times New Roman" w:hAnsi="Times New Roman"/>
          <w:sz w:val="19"/>
          <w:szCs w:val="19"/>
          <w:color w:val="343433"/>
        </w:rPr>
        <w:t>COBRA shall</w:t>
      </w:r>
      <w:r>
        <w:rPr>
          <w:rFonts w:ascii="Times New Roman" w:cs="Times New Roman" w:eastAsia="Times New Roman" w:hAnsi="Times New Roman"/>
          <w:sz w:val="19"/>
          <w:szCs w:val="19"/>
          <w:color w:val="232323"/>
        </w:rPr>
        <w:t xml:space="preserve"> be deemed to refer </w:t>
      </w:r>
      <w:r>
        <w:rPr>
          <w:rFonts w:ascii="Times New Roman" w:cs="Times New Roman" w:eastAsia="Times New Roman" w:hAnsi="Times New Roman"/>
          <w:sz w:val="19"/>
          <w:szCs w:val="19"/>
          <w:color w:val="343433"/>
        </w:rPr>
        <w:t>also</w:t>
      </w:r>
      <w:r>
        <w:rPr>
          <w:rFonts w:ascii="Times New Roman" w:cs="Times New Roman" w:eastAsia="Times New Roman" w:hAnsi="Times New Roman"/>
          <w:sz w:val="19"/>
          <w:szCs w:val="19"/>
          <w:color w:val="232323"/>
        </w:rPr>
        <w:t xml:space="preserve"> to analogous provisions of </w:t>
      </w:r>
      <w:r>
        <w:rPr>
          <w:rFonts w:ascii="Times New Roman" w:cs="Times New Roman" w:eastAsia="Times New Roman" w:hAnsi="Times New Roman"/>
          <w:sz w:val="19"/>
          <w:szCs w:val="19"/>
          <w:color w:val="343433"/>
        </w:rPr>
        <w:t>state</w:t>
      </w:r>
      <w:r>
        <w:rPr>
          <w:rFonts w:ascii="Times New Roman" w:cs="Times New Roman" w:eastAsia="Times New Roman" w:hAnsi="Times New Roman"/>
          <w:sz w:val="19"/>
          <w:szCs w:val="19"/>
          <w:color w:val="232323"/>
        </w:rPr>
        <w:t xml:space="preserve"> law and </w:t>
      </w:r>
      <w:r>
        <w:rPr>
          <w:rFonts w:ascii="Times New Roman" w:cs="Times New Roman" w:eastAsia="Times New Roman" w:hAnsi="Times New Roman"/>
          <w:sz w:val="19"/>
          <w:szCs w:val="19"/>
          <w:color w:val="343433"/>
        </w:rPr>
        <w:t>(ii) any applicable</w:t>
      </w:r>
      <w:r>
        <w:rPr>
          <w:rFonts w:ascii="Times New Roman" w:cs="Times New Roman" w:eastAsia="Times New Roman" w:hAnsi="Times New Roman"/>
          <w:sz w:val="19"/>
          <w:szCs w:val="19"/>
          <w:color w:val="232323"/>
        </w:rPr>
        <w:t xml:space="preserve"> insurance premiums that are paid by </w:t>
      </w:r>
      <w:r>
        <w:rPr>
          <w:rFonts w:ascii="Times New Roman" w:cs="Times New Roman" w:eastAsia="Times New Roman" w:hAnsi="Times New Roman"/>
          <w:sz w:val="19"/>
          <w:szCs w:val="19"/>
          <w:color w:val="343433"/>
        </w:rPr>
        <w:t>Zoom shall</w:t>
      </w:r>
      <w:r>
        <w:rPr>
          <w:rFonts w:ascii="Times New Roman" w:cs="Times New Roman" w:eastAsia="Times New Roman" w:hAnsi="Times New Roman"/>
          <w:sz w:val="19"/>
          <w:szCs w:val="19"/>
          <w:color w:val="232323"/>
        </w:rPr>
        <w:t xml:space="preserve"> not include </w:t>
      </w:r>
      <w:r>
        <w:rPr>
          <w:rFonts w:ascii="Times New Roman" w:cs="Times New Roman" w:eastAsia="Times New Roman" w:hAnsi="Times New Roman"/>
          <w:sz w:val="19"/>
          <w:szCs w:val="19"/>
          <w:color w:val="343433"/>
        </w:rPr>
        <w:t>any amounts</w:t>
      </w:r>
      <w:r>
        <w:rPr>
          <w:rFonts w:ascii="Times New Roman" w:cs="Times New Roman" w:eastAsia="Times New Roman" w:hAnsi="Times New Roman"/>
          <w:sz w:val="19"/>
          <w:szCs w:val="19"/>
          <w:color w:val="232323"/>
        </w:rPr>
        <w:t xml:space="preserve"> </w:t>
      </w:r>
      <w:r>
        <w:rPr>
          <w:rFonts w:ascii="Times New Roman" w:cs="Times New Roman" w:eastAsia="Times New Roman" w:hAnsi="Times New Roman"/>
          <w:sz w:val="19"/>
          <w:szCs w:val="19"/>
          <w:color w:val="343433"/>
        </w:rPr>
        <w:t xml:space="preserve">payable by you </w:t>
      </w:r>
      <w:r>
        <w:rPr>
          <w:rFonts w:ascii="Times New Roman" w:cs="Times New Roman" w:eastAsia="Times New Roman" w:hAnsi="Times New Roman"/>
          <w:sz w:val="19"/>
          <w:szCs w:val="19"/>
          <w:color w:val="242323"/>
        </w:rPr>
        <w:t>under an</w:t>
      </w:r>
      <w:r>
        <w:rPr>
          <w:rFonts w:ascii="Times New Roman" w:cs="Times New Roman" w:eastAsia="Times New Roman" w:hAnsi="Times New Roman"/>
          <w:sz w:val="19"/>
          <w:szCs w:val="19"/>
          <w:color w:val="343433"/>
        </w:rPr>
        <w:t xml:space="preserve"> </w:t>
      </w:r>
      <w:r>
        <w:rPr>
          <w:rFonts w:ascii="Times New Roman" w:cs="Times New Roman" w:eastAsia="Times New Roman" w:hAnsi="Times New Roman"/>
          <w:sz w:val="19"/>
          <w:szCs w:val="19"/>
          <w:color w:val="343434"/>
        </w:rPr>
        <w:t>Internal</w:t>
      </w:r>
      <w:r>
        <w:rPr>
          <w:rFonts w:ascii="Times New Roman" w:cs="Times New Roman" w:eastAsia="Times New Roman" w:hAnsi="Times New Roman"/>
          <w:sz w:val="19"/>
          <w:szCs w:val="19"/>
          <w:color w:val="343433"/>
        </w:rPr>
        <w:t xml:space="preserve"> </w:t>
      </w:r>
      <w:r>
        <w:rPr>
          <w:rFonts w:ascii="Times New Roman" w:cs="Times New Roman" w:eastAsia="Times New Roman" w:hAnsi="Times New Roman"/>
          <w:sz w:val="19"/>
          <w:szCs w:val="19"/>
          <w:color w:val="242323"/>
        </w:rPr>
        <w:t>Revenue Code</w:t>
      </w:r>
      <w:r>
        <w:rPr>
          <w:rFonts w:ascii="Times New Roman" w:cs="Times New Roman" w:eastAsia="Times New Roman" w:hAnsi="Times New Roman"/>
          <w:sz w:val="19"/>
          <w:szCs w:val="19"/>
          <w:color w:val="343433"/>
        </w:rPr>
        <w:t xml:space="preserve"> </w:t>
      </w:r>
      <w:r>
        <w:rPr>
          <w:rFonts w:ascii="Times New Roman" w:cs="Times New Roman" w:eastAsia="Times New Roman" w:hAnsi="Times New Roman"/>
          <w:sz w:val="19"/>
          <w:szCs w:val="19"/>
          <w:color w:val="343434"/>
        </w:rPr>
        <w:t>Section 125 health care</w:t>
      </w:r>
      <w:r>
        <w:rPr>
          <w:rFonts w:ascii="Times New Roman" w:cs="Times New Roman" w:eastAsia="Times New Roman" w:hAnsi="Times New Roman"/>
          <w:sz w:val="19"/>
          <w:szCs w:val="19"/>
          <w:color w:val="343433"/>
        </w:rPr>
        <w:t xml:space="preserve"> </w:t>
      </w:r>
      <w:r>
        <w:rPr>
          <w:rFonts w:ascii="Times New Roman" w:cs="Times New Roman" w:eastAsia="Times New Roman" w:hAnsi="Times New Roman"/>
          <w:sz w:val="19"/>
          <w:szCs w:val="19"/>
          <w:color w:val="242323"/>
        </w:rPr>
        <w:t>reimbursement plan</w:t>
      </w:r>
      <w:r>
        <w:rPr>
          <w:rFonts w:ascii="Times New Roman" w:cs="Times New Roman" w:eastAsia="Times New Roman" w:hAnsi="Times New Roman"/>
          <w:sz w:val="19"/>
          <w:szCs w:val="19"/>
          <w:color w:val="545454"/>
        </w:rPr>
        <w:t>,</w:t>
      </w:r>
      <w:r>
        <w:rPr>
          <w:rFonts w:ascii="Times New Roman" w:cs="Times New Roman" w:eastAsia="Times New Roman" w:hAnsi="Times New Roman"/>
          <w:sz w:val="19"/>
          <w:szCs w:val="19"/>
          <w:color w:val="343433"/>
        </w:rPr>
        <w:t xml:space="preserve"> </w:t>
      </w:r>
      <w:r>
        <w:rPr>
          <w:rFonts w:ascii="Times New Roman" w:cs="Times New Roman" w:eastAsia="Times New Roman" w:hAnsi="Times New Roman"/>
          <w:sz w:val="19"/>
          <w:szCs w:val="19"/>
          <w:color w:val="343434"/>
        </w:rPr>
        <w:t>which</w:t>
      </w:r>
      <w:r>
        <w:rPr>
          <w:rFonts w:ascii="Times New Roman" w:cs="Times New Roman" w:eastAsia="Times New Roman" w:hAnsi="Times New Roman"/>
          <w:sz w:val="19"/>
          <w:szCs w:val="19"/>
          <w:color w:val="343433"/>
        </w:rPr>
        <w:t xml:space="preserve"> </w:t>
      </w:r>
      <w:r>
        <w:rPr>
          <w:rFonts w:ascii="Times New Roman" w:cs="Times New Roman" w:eastAsia="Times New Roman" w:hAnsi="Times New Roman"/>
          <w:sz w:val="19"/>
          <w:szCs w:val="19"/>
          <w:color w:val="242323"/>
        </w:rPr>
        <w:t>amounts, if</w:t>
      </w:r>
      <w:r>
        <w:rPr>
          <w:rFonts w:ascii="Times New Roman" w:cs="Times New Roman" w:eastAsia="Times New Roman" w:hAnsi="Times New Roman"/>
          <w:sz w:val="19"/>
          <w:szCs w:val="19"/>
          <w:color w:val="343433"/>
        </w:rPr>
        <w:t xml:space="preserve"> </w:t>
      </w:r>
      <w:r>
        <w:rPr>
          <w:rFonts w:ascii="Times New Roman" w:cs="Times New Roman" w:eastAsia="Times New Roman" w:hAnsi="Times New Roman"/>
          <w:sz w:val="19"/>
          <w:szCs w:val="19"/>
          <w:color w:val="343434"/>
        </w:rPr>
        <w:t>any, are</w:t>
      </w:r>
      <w:r>
        <w:rPr>
          <w:rFonts w:ascii="Times New Roman" w:cs="Times New Roman" w:eastAsia="Times New Roman" w:hAnsi="Times New Roman"/>
          <w:sz w:val="19"/>
          <w:szCs w:val="19"/>
          <w:color w:val="343433"/>
        </w:rPr>
        <w:t xml:space="preserve"> </w:t>
      </w:r>
      <w:r>
        <w:rPr>
          <w:rFonts w:ascii="Times New Roman" w:cs="Times New Roman" w:eastAsia="Times New Roman" w:hAnsi="Times New Roman"/>
          <w:sz w:val="19"/>
          <w:szCs w:val="19"/>
          <w:color w:val="343434"/>
        </w:rPr>
        <w:t xml:space="preserve">your </w:t>
      </w:r>
      <w:r>
        <w:rPr>
          <w:rFonts w:ascii="Times New Roman" w:cs="Times New Roman" w:eastAsia="Times New Roman" w:hAnsi="Times New Roman"/>
          <w:sz w:val="19"/>
          <w:szCs w:val="19"/>
          <w:color w:val="242323"/>
        </w:rPr>
        <w:t>sole</w:t>
      </w:r>
      <w:r>
        <w:rPr>
          <w:rFonts w:ascii="Times New Roman" w:cs="Times New Roman" w:eastAsia="Times New Roman" w:hAnsi="Times New Roman"/>
          <w:sz w:val="19"/>
          <w:szCs w:val="19"/>
          <w:color w:val="343434"/>
        </w:rPr>
        <w:t xml:space="preserve"> responsibility.</w:t>
      </w:r>
    </w:p>
    <w:p>
      <w:pPr>
        <w:spacing w:after="0" w:line="363" w:lineRule="exact"/>
        <w:rPr>
          <w:sz w:val="20"/>
          <w:szCs w:val="20"/>
          <w:color w:val="auto"/>
        </w:rPr>
      </w:pPr>
    </w:p>
    <w:p>
      <w:pPr>
        <w:jc w:val="both"/>
        <w:ind w:left="23"/>
        <w:spacing w:after="0" w:line="249" w:lineRule="auto"/>
        <w:rPr>
          <w:sz w:val="20"/>
          <w:szCs w:val="20"/>
          <w:color w:val="auto"/>
        </w:rPr>
      </w:pPr>
      <w:r>
        <w:rPr>
          <w:rFonts w:ascii="Times New Roman" w:cs="Times New Roman" w:eastAsia="Times New Roman" w:hAnsi="Times New Roman"/>
          <w:sz w:val="20"/>
          <w:szCs w:val="20"/>
          <w:color w:val="242323"/>
        </w:rPr>
        <w:t xml:space="preserve">The </w:t>
      </w:r>
      <w:r>
        <w:rPr>
          <w:rFonts w:ascii="Times New Roman" w:cs="Times New Roman" w:eastAsia="Times New Roman" w:hAnsi="Times New Roman"/>
          <w:sz w:val="20"/>
          <w:szCs w:val="20"/>
          <w:color w:val="343434"/>
        </w:rPr>
        <w:t>receipt of</w:t>
      </w:r>
      <w:r>
        <w:rPr>
          <w:rFonts w:ascii="Times New Roman" w:cs="Times New Roman" w:eastAsia="Times New Roman" w:hAnsi="Times New Roman"/>
          <w:sz w:val="20"/>
          <w:szCs w:val="20"/>
          <w:color w:val="242323"/>
        </w:rPr>
        <w:t xml:space="preserve"> any cash and COBRA premium benefits provided </w:t>
      </w:r>
      <w:r>
        <w:rPr>
          <w:rFonts w:ascii="Times New Roman" w:cs="Times New Roman" w:eastAsia="Times New Roman" w:hAnsi="Times New Roman"/>
          <w:sz w:val="20"/>
          <w:szCs w:val="20"/>
          <w:color w:val="343434"/>
        </w:rPr>
        <w:t>in</w:t>
      </w:r>
      <w:r>
        <w:rPr>
          <w:rFonts w:ascii="Times New Roman" w:cs="Times New Roman" w:eastAsia="Times New Roman" w:hAnsi="Times New Roman"/>
          <w:sz w:val="20"/>
          <w:szCs w:val="20"/>
          <w:color w:val="242323"/>
        </w:rPr>
        <w:t xml:space="preserve"> this </w:t>
      </w:r>
      <w:r>
        <w:rPr>
          <w:rFonts w:ascii="Times New Roman" w:cs="Times New Roman" w:eastAsia="Times New Roman" w:hAnsi="Times New Roman"/>
          <w:sz w:val="20"/>
          <w:szCs w:val="20"/>
          <w:color w:val="343434"/>
        </w:rPr>
        <w:t>Section</w:t>
      </w:r>
      <w:r>
        <w:rPr>
          <w:rFonts w:ascii="Times New Roman" w:cs="Times New Roman" w:eastAsia="Times New Roman" w:hAnsi="Times New Roman"/>
          <w:sz w:val="20"/>
          <w:szCs w:val="20"/>
          <w:color w:val="242323"/>
        </w:rPr>
        <w:t xml:space="preserve"> 4 is </w:t>
      </w:r>
      <w:r>
        <w:rPr>
          <w:rFonts w:ascii="Times New Roman" w:cs="Times New Roman" w:eastAsia="Times New Roman" w:hAnsi="Times New Roman"/>
          <w:sz w:val="20"/>
          <w:szCs w:val="20"/>
          <w:color w:val="343434"/>
        </w:rPr>
        <w:t>subject to (i) your continued compliance with</w:t>
      </w:r>
      <w:r>
        <w:rPr>
          <w:rFonts w:ascii="Times New Roman" w:cs="Times New Roman" w:eastAsia="Times New Roman" w:hAnsi="Times New Roman"/>
          <w:sz w:val="20"/>
          <w:szCs w:val="20"/>
          <w:color w:val="242323"/>
        </w:rPr>
        <w:t xml:space="preserve"> the terms of this and </w:t>
      </w:r>
      <w:r>
        <w:rPr>
          <w:rFonts w:ascii="Times New Roman" w:cs="Times New Roman" w:eastAsia="Times New Roman" w:hAnsi="Times New Roman"/>
          <w:sz w:val="20"/>
          <w:szCs w:val="20"/>
          <w:color w:val="343434"/>
        </w:rPr>
        <w:t>your</w:t>
      </w:r>
      <w:r>
        <w:rPr>
          <w:rFonts w:ascii="Times New Roman" w:cs="Times New Roman" w:eastAsia="Times New Roman" w:hAnsi="Times New Roman"/>
          <w:sz w:val="20"/>
          <w:szCs w:val="20"/>
          <w:color w:val="242323"/>
        </w:rPr>
        <w:t xml:space="preserve"> other agreements </w:t>
      </w:r>
      <w:r>
        <w:rPr>
          <w:rFonts w:ascii="Times New Roman" w:cs="Times New Roman" w:eastAsia="Times New Roman" w:hAnsi="Times New Roman"/>
          <w:sz w:val="20"/>
          <w:szCs w:val="20"/>
          <w:color w:val="343434"/>
        </w:rPr>
        <w:t>with Zoom</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242323"/>
        </w:rPr>
        <w:t xml:space="preserve"> and (ii) you timely executing, and delivering to </w:t>
      </w:r>
      <w:r>
        <w:rPr>
          <w:rFonts w:ascii="Times New Roman" w:cs="Times New Roman" w:eastAsia="Times New Roman" w:hAnsi="Times New Roman"/>
          <w:sz w:val="20"/>
          <w:szCs w:val="20"/>
          <w:color w:val="343434"/>
        </w:rPr>
        <w:t>Zoom, a general</w:t>
      </w:r>
      <w:r>
        <w:rPr>
          <w:rFonts w:ascii="Times New Roman" w:cs="Times New Roman" w:eastAsia="Times New Roman" w:hAnsi="Times New Roman"/>
          <w:sz w:val="20"/>
          <w:szCs w:val="20"/>
          <w:color w:val="242323"/>
        </w:rPr>
        <w:t xml:space="preserve"> release of claims in </w:t>
      </w:r>
      <w:r>
        <w:rPr>
          <w:rFonts w:ascii="Times New Roman" w:cs="Times New Roman" w:eastAsia="Times New Roman" w:hAnsi="Times New Roman"/>
          <w:sz w:val="20"/>
          <w:szCs w:val="20"/>
          <w:color w:val="343434"/>
        </w:rPr>
        <w:t xml:space="preserve">such form as </w:t>
      </w:r>
      <w:r>
        <w:rPr>
          <w:rFonts w:ascii="Times New Roman" w:cs="Times New Roman" w:eastAsia="Times New Roman" w:hAnsi="Times New Roman"/>
          <w:sz w:val="20"/>
          <w:szCs w:val="20"/>
          <w:color w:val="242323"/>
        </w:rPr>
        <w:t>provided by Zoom to</w:t>
      </w:r>
      <w:r>
        <w:rPr>
          <w:rFonts w:ascii="Times New Roman" w:cs="Times New Roman" w:eastAsia="Times New Roman" w:hAnsi="Times New Roman"/>
          <w:sz w:val="20"/>
          <w:szCs w:val="20"/>
          <w:color w:val="343434"/>
        </w:rPr>
        <w:t xml:space="preserve"> you </w:t>
      </w:r>
      <w:r>
        <w:rPr>
          <w:rFonts w:ascii="Times New Roman" w:cs="Times New Roman" w:eastAsia="Times New Roman" w:hAnsi="Times New Roman"/>
          <w:sz w:val="20"/>
          <w:szCs w:val="20"/>
          <w:color w:val="242323"/>
        </w:rPr>
        <w:t>in connection</w:t>
      </w:r>
      <w:r>
        <w:rPr>
          <w:rFonts w:ascii="Times New Roman" w:cs="Times New Roman" w:eastAsia="Times New Roman" w:hAnsi="Times New Roman"/>
          <w:sz w:val="20"/>
          <w:szCs w:val="20"/>
          <w:color w:val="343434"/>
        </w:rPr>
        <w:t xml:space="preserve"> with </w:t>
      </w:r>
      <w:r>
        <w:rPr>
          <w:rFonts w:ascii="Times New Roman" w:cs="Times New Roman" w:eastAsia="Times New Roman" w:hAnsi="Times New Roman"/>
          <w:sz w:val="20"/>
          <w:szCs w:val="20"/>
          <w:color w:val="242323"/>
        </w:rPr>
        <w:t>your CIC Termination</w:t>
      </w:r>
      <w:r>
        <w:rPr>
          <w:rFonts w:ascii="Times New Roman" w:cs="Times New Roman" w:eastAsia="Times New Roman" w:hAnsi="Times New Roman"/>
          <w:sz w:val="20"/>
          <w:szCs w:val="20"/>
          <w:color w:val="343434"/>
        </w:rPr>
        <w:t xml:space="preserve"> (the "Release") within the </w:t>
      </w:r>
      <w:r>
        <w:rPr>
          <w:rFonts w:ascii="Times New Roman" w:cs="Times New Roman" w:eastAsia="Times New Roman" w:hAnsi="Times New Roman"/>
          <w:sz w:val="20"/>
          <w:szCs w:val="20"/>
          <w:color w:val="242323"/>
        </w:rPr>
        <w:t>time period set forth therein,</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242323"/>
        </w:rPr>
        <w:t xml:space="preserve">and </w:t>
      </w:r>
      <w:r>
        <w:rPr>
          <w:rFonts w:ascii="Times New Roman" w:cs="Times New Roman" w:eastAsia="Times New Roman" w:hAnsi="Times New Roman"/>
          <w:sz w:val="20"/>
          <w:szCs w:val="20"/>
          <w:color w:val="343434"/>
        </w:rPr>
        <w:t>not</w:t>
      </w:r>
      <w:r>
        <w:rPr>
          <w:rFonts w:ascii="Times New Roman" w:cs="Times New Roman" w:eastAsia="Times New Roman" w:hAnsi="Times New Roman"/>
          <w:sz w:val="20"/>
          <w:szCs w:val="20"/>
          <w:color w:val="242323"/>
        </w:rPr>
        <w:t xml:space="preserve"> revoking </w:t>
      </w:r>
      <w:r>
        <w:rPr>
          <w:rFonts w:ascii="Times New Roman" w:cs="Times New Roman" w:eastAsia="Times New Roman" w:hAnsi="Times New Roman"/>
          <w:sz w:val="20"/>
          <w:szCs w:val="20"/>
          <w:color w:val="343434"/>
        </w:rPr>
        <w:t>such</w:t>
      </w:r>
      <w:r>
        <w:rPr>
          <w:rFonts w:ascii="Times New Roman" w:cs="Times New Roman" w:eastAsia="Times New Roman" w:hAnsi="Times New Roman"/>
          <w:sz w:val="20"/>
          <w:szCs w:val="20"/>
          <w:color w:val="242323"/>
        </w:rPr>
        <w:t xml:space="preserve"> Release </w:t>
      </w:r>
      <w:r>
        <w:rPr>
          <w:rFonts w:ascii="Times New Roman" w:cs="Times New Roman" w:eastAsia="Times New Roman" w:hAnsi="Times New Roman"/>
          <w:sz w:val="20"/>
          <w:szCs w:val="20"/>
          <w:color w:val="343434"/>
        </w:rPr>
        <w:t>so</w:t>
      </w:r>
      <w:r>
        <w:rPr>
          <w:rFonts w:ascii="Times New Roman" w:cs="Times New Roman" w:eastAsia="Times New Roman" w:hAnsi="Times New Roman"/>
          <w:sz w:val="20"/>
          <w:szCs w:val="20"/>
          <w:color w:val="242323"/>
        </w:rPr>
        <w:t xml:space="preserve"> that it becomes </w:t>
      </w:r>
      <w:r>
        <w:rPr>
          <w:rFonts w:ascii="Times New Roman" w:cs="Times New Roman" w:eastAsia="Times New Roman" w:hAnsi="Times New Roman"/>
          <w:sz w:val="20"/>
          <w:szCs w:val="20"/>
          <w:color w:val="343434"/>
        </w:rPr>
        <w:t>effective within</w:t>
      </w:r>
      <w:r>
        <w:rPr>
          <w:rFonts w:ascii="Times New Roman" w:cs="Times New Roman" w:eastAsia="Times New Roman" w:hAnsi="Times New Roman"/>
          <w:sz w:val="20"/>
          <w:szCs w:val="20"/>
          <w:color w:val="242323"/>
        </w:rPr>
        <w:t xml:space="preserve"> the time period specified therein, but </w:t>
      </w:r>
      <w:r>
        <w:rPr>
          <w:rFonts w:ascii="Times New Roman" w:cs="Times New Roman" w:eastAsia="Times New Roman" w:hAnsi="Times New Roman"/>
          <w:sz w:val="20"/>
          <w:szCs w:val="20"/>
          <w:color w:val="343434"/>
        </w:rPr>
        <w:t>no</w:t>
      </w:r>
    </w:p>
    <w:p>
      <w:pPr>
        <w:sectPr>
          <w:pgSz w:w="11900" w:h="16838" w:orient="portrait"/>
          <w:cols w:equalWidth="0" w:num="1">
            <w:col w:w="10843"/>
          </w:cols>
          <w:pgMar w:left="717" w:top="11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20" w:right="20"/>
        <w:spacing w:after="0" w:line="269" w:lineRule="auto"/>
        <w:rPr>
          <w:sz w:val="20"/>
          <w:szCs w:val="20"/>
          <w:color w:val="auto"/>
        </w:rPr>
      </w:pPr>
      <w:r>
        <w:rPr>
          <w:rFonts w:ascii="Times New Roman" w:cs="Times New Roman" w:eastAsia="Times New Roman" w:hAnsi="Times New Roman"/>
          <w:sz w:val="20"/>
          <w:szCs w:val="20"/>
          <w:color w:val="242323"/>
        </w:rPr>
        <w:t xml:space="preserve">later than 60 days following </w:t>
      </w:r>
      <w:r>
        <w:rPr>
          <w:rFonts w:ascii="Times New Roman" w:cs="Times New Roman" w:eastAsia="Times New Roman" w:hAnsi="Times New Roman"/>
          <w:sz w:val="20"/>
          <w:szCs w:val="20"/>
          <w:color w:val="343434"/>
        </w:rPr>
        <w:t>your CIC Termination.</w:t>
      </w:r>
      <w:r>
        <w:rPr>
          <w:rFonts w:ascii="Times New Roman" w:cs="Times New Roman" w:eastAsia="Times New Roman" w:hAnsi="Times New Roman"/>
          <w:sz w:val="20"/>
          <w:szCs w:val="20"/>
          <w:color w:val="242323"/>
        </w:rPr>
        <w:t xml:space="preserve"> The form of required Release will be </w:t>
      </w:r>
      <w:r>
        <w:rPr>
          <w:rFonts w:ascii="Times New Roman" w:cs="Times New Roman" w:eastAsia="Times New Roman" w:hAnsi="Times New Roman"/>
          <w:sz w:val="20"/>
          <w:szCs w:val="20"/>
          <w:color w:val="343434"/>
        </w:rPr>
        <w:t>consistent with the</w:t>
      </w:r>
      <w:r>
        <w:rPr>
          <w:rFonts w:ascii="Times New Roman" w:cs="Times New Roman" w:eastAsia="Times New Roman" w:hAnsi="Times New Roman"/>
          <w:sz w:val="20"/>
          <w:szCs w:val="20"/>
          <w:color w:val="242323"/>
        </w:rPr>
        <w:t xml:space="preserve"> terms </w:t>
      </w:r>
      <w:r>
        <w:rPr>
          <w:rFonts w:ascii="Times New Roman" w:cs="Times New Roman" w:eastAsia="Times New Roman" w:hAnsi="Times New Roman"/>
          <w:sz w:val="20"/>
          <w:szCs w:val="20"/>
          <w:color w:val="343434"/>
        </w:rPr>
        <w:t>of</w:t>
      </w:r>
      <w:r>
        <w:rPr>
          <w:rFonts w:ascii="Times New Roman" w:cs="Times New Roman" w:eastAsia="Times New Roman" w:hAnsi="Times New Roman"/>
          <w:sz w:val="20"/>
          <w:szCs w:val="20"/>
          <w:color w:val="242323"/>
        </w:rPr>
        <w:t xml:space="preserve"> this letter and impose no material obligations on </w:t>
      </w:r>
      <w:r>
        <w:rPr>
          <w:rFonts w:ascii="Times New Roman" w:cs="Times New Roman" w:eastAsia="Times New Roman" w:hAnsi="Times New Roman"/>
          <w:sz w:val="20"/>
          <w:szCs w:val="20"/>
          <w:color w:val="343434"/>
        </w:rPr>
        <w:t>you</w:t>
      </w:r>
      <w:r>
        <w:rPr>
          <w:rFonts w:ascii="Times New Roman" w:cs="Times New Roman" w:eastAsia="Times New Roman" w:hAnsi="Times New Roman"/>
          <w:sz w:val="20"/>
          <w:szCs w:val="20"/>
          <w:color w:val="242323"/>
        </w:rPr>
        <w:t xml:space="preserve"> other than </w:t>
      </w:r>
      <w:r>
        <w:rPr>
          <w:rFonts w:ascii="Times New Roman" w:cs="Times New Roman" w:eastAsia="Times New Roman" w:hAnsi="Times New Roman"/>
          <w:sz w:val="20"/>
          <w:szCs w:val="20"/>
          <w:color w:val="343434"/>
        </w:rPr>
        <w:t>a general</w:t>
      </w:r>
      <w:r>
        <w:rPr>
          <w:rFonts w:ascii="Times New Roman" w:cs="Times New Roman" w:eastAsia="Times New Roman" w:hAnsi="Times New Roman"/>
          <w:sz w:val="20"/>
          <w:szCs w:val="20"/>
          <w:color w:val="242323"/>
        </w:rPr>
        <w:t xml:space="preserve"> release of claims </w:t>
      </w:r>
      <w:r>
        <w:rPr>
          <w:rFonts w:ascii="Times New Roman" w:cs="Times New Roman" w:eastAsia="Times New Roman" w:hAnsi="Times New Roman"/>
          <w:sz w:val="20"/>
          <w:szCs w:val="20"/>
          <w:color w:val="343434"/>
        </w:rPr>
        <w:t>and</w:t>
      </w:r>
      <w:r>
        <w:rPr>
          <w:rFonts w:ascii="Times New Roman" w:cs="Times New Roman" w:eastAsia="Times New Roman" w:hAnsi="Times New Roman"/>
          <w:sz w:val="20"/>
          <w:szCs w:val="20"/>
          <w:color w:val="242323"/>
        </w:rPr>
        <w:t xml:space="preserve"> mutual nondisparagement.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42323"/>
        </w:rPr>
        <w:t xml:space="preserve">For purposes </w:t>
      </w:r>
      <w:r>
        <w:rPr>
          <w:rFonts w:ascii="Times New Roman" w:cs="Times New Roman" w:eastAsia="Times New Roman" w:hAnsi="Times New Roman"/>
          <w:sz w:val="20"/>
          <w:szCs w:val="20"/>
          <w:color w:val="343434"/>
        </w:rPr>
        <w:t>of</w:t>
      </w:r>
      <w:r>
        <w:rPr>
          <w:rFonts w:ascii="Times New Roman" w:cs="Times New Roman" w:eastAsia="Times New Roman" w:hAnsi="Times New Roman"/>
          <w:sz w:val="20"/>
          <w:szCs w:val="20"/>
          <w:color w:val="242323"/>
        </w:rPr>
        <w:t xml:space="preserve"> this offer letter </w:t>
      </w:r>
      <w:r>
        <w:rPr>
          <w:rFonts w:ascii="Times New Roman" w:cs="Times New Roman" w:eastAsia="Times New Roman" w:hAnsi="Times New Roman"/>
          <w:sz w:val="20"/>
          <w:szCs w:val="20"/>
          <w:color w:val="343434"/>
        </w:rPr>
        <w:t>agreement,</w:t>
      </w:r>
      <w:r>
        <w:rPr>
          <w:rFonts w:ascii="Times New Roman" w:cs="Times New Roman" w:eastAsia="Times New Roman" w:hAnsi="Times New Roman"/>
          <w:sz w:val="20"/>
          <w:szCs w:val="20"/>
          <w:color w:val="242323"/>
        </w:rPr>
        <w:t xml:space="preserve"> the following definitions </w:t>
      </w:r>
      <w:r>
        <w:rPr>
          <w:rFonts w:ascii="Times New Roman" w:cs="Times New Roman" w:eastAsia="Times New Roman" w:hAnsi="Times New Roman"/>
          <w:sz w:val="20"/>
          <w:szCs w:val="20"/>
          <w:color w:val="343434"/>
        </w:rPr>
        <w:t>shall apply:</w:t>
      </w:r>
    </w:p>
    <w:p>
      <w:pPr>
        <w:spacing w:after="0" w:line="243" w:lineRule="exact"/>
        <w:rPr>
          <w:sz w:val="20"/>
          <w:szCs w:val="20"/>
          <w:color w:val="auto"/>
        </w:rPr>
      </w:pPr>
    </w:p>
    <w:p>
      <w:pPr>
        <w:jc w:val="both"/>
        <w:ind w:left="620" w:right="240" w:firstLine="22"/>
        <w:spacing w:after="0" w:line="244" w:lineRule="auto"/>
        <w:tabs>
          <w:tab w:leader="none" w:pos="893" w:val="left"/>
        </w:tabs>
        <w:numPr>
          <w:ilvl w:val="2"/>
          <w:numId w:val="23"/>
        </w:numPr>
        <w:rPr>
          <w:rFonts w:ascii="Times New Roman" w:cs="Times New Roman" w:eastAsia="Times New Roman" w:hAnsi="Times New Roman"/>
          <w:sz w:val="20"/>
          <w:szCs w:val="20"/>
          <w:color w:val="242323"/>
        </w:rPr>
      </w:pPr>
      <w:r>
        <w:rPr>
          <w:rFonts w:ascii="Times New Roman" w:cs="Times New Roman" w:eastAsia="Times New Roman" w:hAnsi="Times New Roman"/>
          <w:sz w:val="20"/>
          <w:szCs w:val="20"/>
          <w:color w:val="343434"/>
        </w:rPr>
        <w:t xml:space="preserve">"Cause" </w:t>
      </w:r>
      <w:r>
        <w:rPr>
          <w:rFonts w:ascii="Times New Roman" w:cs="Times New Roman" w:eastAsia="Times New Roman" w:hAnsi="Times New Roman"/>
          <w:sz w:val="20"/>
          <w:szCs w:val="20"/>
          <w:color w:val="242323"/>
        </w:rPr>
        <w:t>means</w:t>
      </w:r>
      <w:r>
        <w:rPr>
          <w:rFonts w:ascii="Times New Roman" w:cs="Times New Roman" w:eastAsia="Times New Roman" w:hAnsi="Times New Roman"/>
          <w:sz w:val="20"/>
          <w:szCs w:val="20"/>
          <w:color w:val="343434"/>
        </w:rPr>
        <w:t xml:space="preserve"> your: </w:t>
      </w:r>
      <w:r>
        <w:rPr>
          <w:rFonts w:ascii="Times New Roman" w:cs="Times New Roman" w:eastAsia="Times New Roman" w:hAnsi="Times New Roman"/>
          <w:sz w:val="20"/>
          <w:szCs w:val="20"/>
          <w:color w:val="242323"/>
        </w:rPr>
        <w:t>(a) unauthorized use or disclosure</w:t>
      </w:r>
      <w:r>
        <w:rPr>
          <w:rFonts w:ascii="Times New Roman" w:cs="Times New Roman" w:eastAsia="Times New Roman" w:hAnsi="Times New Roman"/>
          <w:sz w:val="20"/>
          <w:szCs w:val="20"/>
          <w:color w:val="343434"/>
        </w:rPr>
        <w:t xml:space="preserve"> of Zoom's confidential </w:t>
      </w:r>
      <w:r>
        <w:rPr>
          <w:rFonts w:ascii="Times New Roman" w:cs="Times New Roman" w:eastAsia="Times New Roman" w:hAnsi="Times New Roman"/>
          <w:sz w:val="20"/>
          <w:szCs w:val="20"/>
          <w:color w:val="242323"/>
        </w:rPr>
        <w:t>information or trade</w:t>
      </w:r>
      <w:r>
        <w:rPr>
          <w:rFonts w:ascii="Times New Roman" w:cs="Times New Roman" w:eastAsia="Times New Roman" w:hAnsi="Times New Roman"/>
          <w:sz w:val="20"/>
          <w:szCs w:val="20"/>
          <w:color w:val="343434"/>
        </w:rPr>
        <w:t xml:space="preserve"> secrets, which </w:t>
      </w:r>
      <w:r>
        <w:rPr>
          <w:rFonts w:ascii="Times New Roman" w:cs="Times New Roman" w:eastAsia="Times New Roman" w:hAnsi="Times New Roman"/>
          <w:sz w:val="20"/>
          <w:szCs w:val="20"/>
          <w:color w:val="242323"/>
        </w:rPr>
        <w:t>use or</w:t>
      </w:r>
      <w:r>
        <w:rPr>
          <w:rFonts w:ascii="Times New Roman" w:cs="Times New Roman" w:eastAsia="Times New Roman" w:hAnsi="Times New Roman"/>
          <w:sz w:val="20"/>
          <w:szCs w:val="20"/>
          <w:color w:val="343434"/>
        </w:rPr>
        <w:t xml:space="preserve"> disclosure </w:t>
      </w:r>
      <w:r>
        <w:rPr>
          <w:rFonts w:ascii="Times New Roman" w:cs="Times New Roman" w:eastAsia="Times New Roman" w:hAnsi="Times New Roman"/>
          <w:sz w:val="20"/>
          <w:szCs w:val="20"/>
          <w:color w:val="242323"/>
        </w:rPr>
        <w:t>causes or could</w:t>
      </w:r>
      <w:r>
        <w:rPr>
          <w:rFonts w:ascii="Times New Roman" w:cs="Times New Roman" w:eastAsia="Times New Roman" w:hAnsi="Times New Roman"/>
          <w:sz w:val="20"/>
          <w:szCs w:val="20"/>
          <w:color w:val="343434"/>
        </w:rPr>
        <w:t xml:space="preserve"> cause </w:t>
      </w:r>
      <w:r>
        <w:rPr>
          <w:rFonts w:ascii="Times New Roman" w:cs="Times New Roman" w:eastAsia="Times New Roman" w:hAnsi="Times New Roman"/>
          <w:sz w:val="20"/>
          <w:szCs w:val="20"/>
          <w:color w:val="242323"/>
        </w:rPr>
        <w:t>material harm to</w:t>
      </w:r>
      <w:r>
        <w:rPr>
          <w:rFonts w:ascii="Times New Roman" w:cs="Times New Roman" w:eastAsia="Times New Roman" w:hAnsi="Times New Roman"/>
          <w:sz w:val="20"/>
          <w:szCs w:val="20"/>
          <w:color w:val="343434"/>
        </w:rPr>
        <w:t xml:space="preserve"> Zoom, </w:t>
      </w:r>
      <w:r>
        <w:rPr>
          <w:rFonts w:ascii="Times New Roman" w:cs="Times New Roman" w:eastAsia="Times New Roman" w:hAnsi="Times New Roman"/>
          <w:sz w:val="20"/>
          <w:szCs w:val="20"/>
          <w:color w:val="242323"/>
        </w:rPr>
        <w:t>(b) material</w:t>
      </w:r>
      <w:r>
        <w:rPr>
          <w:rFonts w:ascii="Times New Roman" w:cs="Times New Roman" w:eastAsia="Times New Roman" w:hAnsi="Times New Roman"/>
          <w:sz w:val="20"/>
          <w:szCs w:val="20"/>
          <w:color w:val="343434"/>
        </w:rPr>
        <w:t xml:space="preserve"> breach </w:t>
      </w:r>
      <w:r>
        <w:rPr>
          <w:rFonts w:ascii="Times New Roman" w:cs="Times New Roman" w:eastAsia="Times New Roman" w:hAnsi="Times New Roman"/>
          <w:sz w:val="20"/>
          <w:szCs w:val="20"/>
          <w:color w:val="242323"/>
        </w:rPr>
        <w:t>of</w:t>
      </w:r>
      <w:r>
        <w:rPr>
          <w:rFonts w:ascii="Times New Roman" w:cs="Times New Roman" w:eastAsia="Times New Roman" w:hAnsi="Times New Roman"/>
          <w:sz w:val="20"/>
          <w:szCs w:val="20"/>
          <w:color w:val="343434"/>
        </w:rPr>
        <w:t xml:space="preserve"> any agreement </w:t>
      </w:r>
      <w:r>
        <w:rPr>
          <w:rFonts w:ascii="Times New Roman" w:cs="Times New Roman" w:eastAsia="Times New Roman" w:hAnsi="Times New Roman"/>
          <w:sz w:val="20"/>
          <w:szCs w:val="20"/>
          <w:color w:val="242323"/>
        </w:rPr>
        <w:t>between</w:t>
      </w:r>
      <w:r>
        <w:rPr>
          <w:rFonts w:ascii="Times New Roman" w:cs="Times New Roman" w:eastAsia="Times New Roman" w:hAnsi="Times New Roman"/>
          <w:sz w:val="20"/>
          <w:szCs w:val="20"/>
          <w:color w:val="343434"/>
        </w:rPr>
        <w:t xml:space="preserve"> you </w:t>
      </w:r>
      <w:r>
        <w:rPr>
          <w:rFonts w:ascii="Times New Roman" w:cs="Times New Roman" w:eastAsia="Times New Roman" w:hAnsi="Times New Roman"/>
          <w:sz w:val="20"/>
          <w:szCs w:val="20"/>
          <w:color w:val="242323"/>
        </w:rPr>
        <w:t>and</w:t>
      </w:r>
      <w:r>
        <w:rPr>
          <w:rFonts w:ascii="Times New Roman" w:cs="Times New Roman" w:eastAsia="Times New Roman" w:hAnsi="Times New Roman"/>
          <w:sz w:val="20"/>
          <w:szCs w:val="20"/>
          <w:color w:val="343434"/>
        </w:rPr>
        <w:t xml:space="preserve"> Zoom</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242323"/>
        </w:rPr>
        <w:t>(c)</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242323"/>
        </w:rPr>
        <w:t xml:space="preserve">material failure </w:t>
      </w:r>
      <w:r>
        <w:rPr>
          <w:rFonts w:ascii="Times New Roman" w:cs="Times New Roman" w:eastAsia="Times New Roman" w:hAnsi="Times New Roman"/>
          <w:sz w:val="20"/>
          <w:szCs w:val="20"/>
          <w:color w:val="343434"/>
        </w:rPr>
        <w:t>to</w:t>
      </w:r>
      <w:r>
        <w:rPr>
          <w:rFonts w:ascii="Times New Roman" w:cs="Times New Roman" w:eastAsia="Times New Roman" w:hAnsi="Times New Roman"/>
          <w:sz w:val="20"/>
          <w:szCs w:val="20"/>
          <w:color w:val="242323"/>
        </w:rPr>
        <w:t xml:space="preserve"> comply </w:t>
      </w:r>
      <w:r>
        <w:rPr>
          <w:rFonts w:ascii="Times New Roman" w:cs="Times New Roman" w:eastAsia="Times New Roman" w:hAnsi="Times New Roman"/>
          <w:sz w:val="20"/>
          <w:szCs w:val="20"/>
          <w:color w:val="343434"/>
        </w:rPr>
        <w:t>with</w:t>
      </w:r>
      <w:r>
        <w:rPr>
          <w:rFonts w:ascii="Times New Roman" w:cs="Times New Roman" w:eastAsia="Times New Roman" w:hAnsi="Times New Roman"/>
          <w:sz w:val="20"/>
          <w:szCs w:val="20"/>
          <w:color w:val="242323"/>
        </w:rPr>
        <w:t xml:space="preserve"> Zoom's written </w:t>
      </w:r>
      <w:r>
        <w:rPr>
          <w:rFonts w:ascii="Times New Roman" w:cs="Times New Roman" w:eastAsia="Times New Roman" w:hAnsi="Times New Roman"/>
          <w:sz w:val="20"/>
          <w:szCs w:val="20"/>
          <w:color w:val="343434"/>
        </w:rPr>
        <w:t>policies</w:t>
      </w:r>
      <w:r>
        <w:rPr>
          <w:rFonts w:ascii="Times New Roman" w:cs="Times New Roman" w:eastAsia="Times New Roman" w:hAnsi="Times New Roman"/>
          <w:sz w:val="20"/>
          <w:szCs w:val="20"/>
          <w:color w:val="242323"/>
        </w:rPr>
        <w:t xml:space="preserve"> or rules, </w:t>
      </w:r>
      <w:r>
        <w:rPr>
          <w:rFonts w:ascii="Times New Roman" w:cs="Times New Roman" w:eastAsia="Times New Roman" w:hAnsi="Times New Roman"/>
          <w:sz w:val="20"/>
          <w:szCs w:val="20"/>
          <w:color w:val="343434"/>
        </w:rPr>
        <w:t>(d)</w:t>
      </w:r>
      <w:r>
        <w:rPr>
          <w:rFonts w:ascii="Times New Roman" w:cs="Times New Roman" w:eastAsia="Times New Roman" w:hAnsi="Times New Roman"/>
          <w:sz w:val="20"/>
          <w:szCs w:val="20"/>
          <w:color w:val="242323"/>
        </w:rPr>
        <w:t xml:space="preserve"> conviction </w:t>
      </w:r>
      <w:r>
        <w:rPr>
          <w:rFonts w:ascii="Times New Roman" w:cs="Times New Roman" w:eastAsia="Times New Roman" w:hAnsi="Times New Roman"/>
          <w:sz w:val="20"/>
          <w:szCs w:val="20"/>
          <w:color w:val="343434"/>
        </w:rPr>
        <w:t>of</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242323"/>
        </w:rPr>
        <w:t xml:space="preserve"> </w:t>
      </w:r>
      <w:r>
        <w:rPr>
          <w:rFonts w:ascii="Times New Roman" w:cs="Times New Roman" w:eastAsia="Times New Roman" w:hAnsi="Times New Roman"/>
          <w:sz w:val="20"/>
          <w:szCs w:val="20"/>
          <w:color w:val="343434"/>
        </w:rPr>
        <w:t>or plea</w:t>
      </w:r>
      <w:r>
        <w:rPr>
          <w:rFonts w:ascii="Times New Roman" w:cs="Times New Roman" w:eastAsia="Times New Roman" w:hAnsi="Times New Roman"/>
          <w:sz w:val="20"/>
          <w:szCs w:val="20"/>
          <w:color w:val="242323"/>
        </w:rPr>
        <w:t xml:space="preserve"> of </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343434"/>
        </w:rPr>
        <w:t>guilty"</w:t>
      </w:r>
      <w:r>
        <w:rPr>
          <w:rFonts w:ascii="Times New Roman" w:cs="Times New Roman" w:eastAsia="Times New Roman" w:hAnsi="Times New Roman"/>
          <w:sz w:val="20"/>
          <w:szCs w:val="20"/>
          <w:color w:val="242323"/>
        </w:rPr>
        <w:t xml:space="preserve"> or </w:t>
      </w:r>
      <w:r>
        <w:rPr>
          <w:rFonts w:ascii="Times New Roman" w:cs="Times New Roman" w:eastAsia="Times New Roman" w:hAnsi="Times New Roman"/>
          <w:sz w:val="20"/>
          <w:szCs w:val="20"/>
          <w:color w:val="343434"/>
        </w:rPr>
        <w:t>"no</w:t>
      </w:r>
      <w:r>
        <w:rPr>
          <w:rFonts w:ascii="Times New Roman" w:cs="Times New Roman" w:eastAsia="Times New Roman" w:hAnsi="Times New Roman"/>
          <w:sz w:val="20"/>
          <w:szCs w:val="20"/>
          <w:color w:val="242323"/>
        </w:rPr>
        <w:t xml:space="preserve"> contest" </w:t>
      </w:r>
      <w:r>
        <w:rPr>
          <w:rFonts w:ascii="Times New Roman" w:cs="Times New Roman" w:eastAsia="Times New Roman" w:hAnsi="Times New Roman"/>
          <w:sz w:val="20"/>
          <w:szCs w:val="20"/>
          <w:color w:val="343434"/>
        </w:rPr>
        <w:t>to, a</w:t>
      </w:r>
      <w:r>
        <w:rPr>
          <w:rFonts w:ascii="Times New Roman" w:cs="Times New Roman" w:eastAsia="Times New Roman" w:hAnsi="Times New Roman"/>
          <w:sz w:val="20"/>
          <w:szCs w:val="20"/>
          <w:color w:val="242323"/>
        </w:rPr>
        <w:t xml:space="preserve"> </w:t>
      </w:r>
      <w:r>
        <w:rPr>
          <w:rFonts w:ascii="Times New Roman" w:cs="Times New Roman" w:eastAsia="Times New Roman" w:hAnsi="Times New Roman"/>
          <w:sz w:val="20"/>
          <w:szCs w:val="20"/>
          <w:color w:val="343434"/>
        </w:rPr>
        <w:t xml:space="preserve">felony </w:t>
      </w:r>
      <w:r>
        <w:rPr>
          <w:rFonts w:ascii="Times New Roman" w:cs="Times New Roman" w:eastAsia="Times New Roman" w:hAnsi="Times New Roman"/>
          <w:sz w:val="20"/>
          <w:szCs w:val="20"/>
          <w:color w:val="242323"/>
        </w:rPr>
        <w:t>under</w:t>
      </w:r>
      <w:r>
        <w:rPr>
          <w:rFonts w:ascii="Times New Roman" w:cs="Times New Roman" w:eastAsia="Times New Roman" w:hAnsi="Times New Roman"/>
          <w:sz w:val="20"/>
          <w:szCs w:val="20"/>
          <w:color w:val="343434"/>
        </w:rPr>
        <w:t xml:space="preserve"> the </w:t>
      </w:r>
      <w:r>
        <w:rPr>
          <w:rFonts w:ascii="Times New Roman" w:cs="Times New Roman" w:eastAsia="Times New Roman" w:hAnsi="Times New Roman"/>
          <w:sz w:val="20"/>
          <w:szCs w:val="20"/>
          <w:color w:val="242323"/>
        </w:rPr>
        <w:t>laws</w:t>
      </w:r>
      <w:r>
        <w:rPr>
          <w:rFonts w:ascii="Times New Roman" w:cs="Times New Roman" w:eastAsia="Times New Roman" w:hAnsi="Times New Roman"/>
          <w:sz w:val="20"/>
          <w:szCs w:val="20"/>
          <w:color w:val="343434"/>
        </w:rPr>
        <w:t xml:space="preserve"> of </w:t>
      </w:r>
      <w:r>
        <w:rPr>
          <w:rFonts w:ascii="Times New Roman" w:cs="Times New Roman" w:eastAsia="Times New Roman" w:hAnsi="Times New Roman"/>
          <w:sz w:val="20"/>
          <w:szCs w:val="20"/>
          <w:color w:val="242323"/>
        </w:rPr>
        <w:t>the</w:t>
      </w:r>
      <w:r>
        <w:rPr>
          <w:rFonts w:ascii="Times New Roman" w:cs="Times New Roman" w:eastAsia="Times New Roman" w:hAnsi="Times New Roman"/>
          <w:sz w:val="20"/>
          <w:szCs w:val="20"/>
          <w:color w:val="343434"/>
        </w:rPr>
        <w:t xml:space="preserve"> United States or </w:t>
      </w:r>
      <w:r>
        <w:rPr>
          <w:rFonts w:ascii="Times New Roman" w:cs="Times New Roman" w:eastAsia="Times New Roman" w:hAnsi="Times New Roman"/>
          <w:sz w:val="20"/>
          <w:szCs w:val="20"/>
          <w:color w:val="242323"/>
        </w:rPr>
        <w:t>any State,</w:t>
      </w:r>
      <w:r>
        <w:rPr>
          <w:rFonts w:ascii="Times New Roman" w:cs="Times New Roman" w:eastAsia="Times New Roman" w:hAnsi="Times New Roman"/>
          <w:sz w:val="20"/>
          <w:szCs w:val="20"/>
          <w:color w:val="343434"/>
        </w:rPr>
        <w:t xml:space="preserve"> (e) </w:t>
      </w:r>
      <w:r>
        <w:rPr>
          <w:rFonts w:ascii="Times New Roman" w:cs="Times New Roman" w:eastAsia="Times New Roman" w:hAnsi="Times New Roman"/>
          <w:sz w:val="20"/>
          <w:szCs w:val="20"/>
          <w:color w:val="242323"/>
        </w:rPr>
        <w:t>gross negligence or willful misconduct,</w:t>
      </w:r>
      <w:r>
        <w:rPr>
          <w:rFonts w:ascii="Times New Roman" w:cs="Times New Roman" w:eastAsia="Times New Roman" w:hAnsi="Times New Roman"/>
          <w:sz w:val="20"/>
          <w:szCs w:val="20"/>
          <w:color w:val="343434"/>
        </w:rPr>
        <w:t xml:space="preserve"> (f) willful </w:t>
      </w:r>
      <w:r>
        <w:rPr>
          <w:rFonts w:ascii="Times New Roman" w:cs="Times New Roman" w:eastAsia="Times New Roman" w:hAnsi="Times New Roman"/>
          <w:sz w:val="20"/>
          <w:szCs w:val="20"/>
          <w:color w:val="242323"/>
        </w:rPr>
        <w:t>and continuing</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242323"/>
        </w:rPr>
        <w:t xml:space="preserve">failure </w:t>
      </w:r>
      <w:r>
        <w:rPr>
          <w:rFonts w:ascii="Times New Roman" w:cs="Times New Roman" w:eastAsia="Times New Roman" w:hAnsi="Times New Roman"/>
          <w:sz w:val="20"/>
          <w:szCs w:val="20"/>
          <w:color w:val="343434"/>
        </w:rPr>
        <w:t>to</w:t>
      </w:r>
      <w:r>
        <w:rPr>
          <w:rFonts w:ascii="Times New Roman" w:cs="Times New Roman" w:eastAsia="Times New Roman" w:hAnsi="Times New Roman"/>
          <w:sz w:val="20"/>
          <w:szCs w:val="20"/>
          <w:color w:val="242323"/>
        </w:rPr>
        <w:t xml:space="preserve"> perform assigned duties after receiving </w:t>
      </w:r>
      <w:r>
        <w:rPr>
          <w:rFonts w:ascii="Times New Roman" w:cs="Times New Roman" w:eastAsia="Times New Roman" w:hAnsi="Times New Roman"/>
          <w:sz w:val="20"/>
          <w:szCs w:val="20"/>
          <w:color w:val="343434"/>
        </w:rPr>
        <w:t>written</w:t>
      </w:r>
      <w:r>
        <w:rPr>
          <w:rFonts w:ascii="Times New Roman" w:cs="Times New Roman" w:eastAsia="Times New Roman" w:hAnsi="Times New Roman"/>
          <w:sz w:val="20"/>
          <w:szCs w:val="20"/>
          <w:color w:val="242323"/>
        </w:rPr>
        <w:t xml:space="preserve"> notification of the </w:t>
      </w:r>
      <w:r>
        <w:rPr>
          <w:rFonts w:ascii="Times New Roman" w:cs="Times New Roman" w:eastAsia="Times New Roman" w:hAnsi="Times New Roman"/>
          <w:sz w:val="20"/>
          <w:szCs w:val="20"/>
          <w:color w:val="343434"/>
        </w:rPr>
        <w:t>failure</w:t>
      </w:r>
      <w:r>
        <w:rPr>
          <w:rFonts w:ascii="Times New Roman" w:cs="Times New Roman" w:eastAsia="Times New Roman" w:hAnsi="Times New Roman"/>
          <w:sz w:val="20"/>
          <w:szCs w:val="20"/>
          <w:color w:val="242323"/>
        </w:rPr>
        <w:t xml:space="preserve"> from </w:t>
      </w:r>
      <w:r>
        <w:rPr>
          <w:rFonts w:ascii="Times New Roman" w:cs="Times New Roman" w:eastAsia="Times New Roman" w:hAnsi="Times New Roman"/>
          <w:sz w:val="20"/>
          <w:szCs w:val="20"/>
          <w:color w:val="343434"/>
        </w:rPr>
        <w:t>Zoom's</w:t>
      </w:r>
      <w:r>
        <w:rPr>
          <w:rFonts w:ascii="Times New Roman" w:cs="Times New Roman" w:eastAsia="Times New Roman" w:hAnsi="Times New Roman"/>
          <w:sz w:val="20"/>
          <w:szCs w:val="20"/>
          <w:color w:val="242323"/>
        </w:rPr>
        <w:t xml:space="preserve"> Board of Directors, or (g) failure </w:t>
      </w:r>
      <w:r>
        <w:rPr>
          <w:rFonts w:ascii="Times New Roman" w:cs="Times New Roman" w:eastAsia="Times New Roman" w:hAnsi="Times New Roman"/>
          <w:sz w:val="20"/>
          <w:szCs w:val="20"/>
          <w:color w:val="343434"/>
        </w:rPr>
        <w:t>to cooperate</w:t>
      </w:r>
      <w:r>
        <w:rPr>
          <w:rFonts w:ascii="Times New Roman" w:cs="Times New Roman" w:eastAsia="Times New Roman" w:hAnsi="Times New Roman"/>
          <w:sz w:val="20"/>
          <w:szCs w:val="20"/>
          <w:color w:val="242323"/>
        </w:rPr>
        <w:t xml:space="preserve"> in </w:t>
      </w:r>
      <w:r>
        <w:rPr>
          <w:rFonts w:ascii="Times New Roman" w:cs="Times New Roman" w:eastAsia="Times New Roman" w:hAnsi="Times New Roman"/>
          <w:sz w:val="20"/>
          <w:szCs w:val="20"/>
          <w:color w:val="343434"/>
        </w:rPr>
        <w:t>good faith with a governmental</w:t>
      </w:r>
      <w:r>
        <w:rPr>
          <w:rFonts w:ascii="Times New Roman" w:cs="Times New Roman" w:eastAsia="Times New Roman" w:hAnsi="Times New Roman"/>
          <w:sz w:val="20"/>
          <w:szCs w:val="20"/>
          <w:color w:val="242323"/>
        </w:rPr>
        <w:t xml:space="preserve"> or internal investigation of </w:t>
      </w:r>
      <w:r>
        <w:rPr>
          <w:rFonts w:ascii="Times New Roman" w:cs="Times New Roman" w:eastAsia="Times New Roman" w:hAnsi="Times New Roman"/>
          <w:sz w:val="20"/>
          <w:szCs w:val="20"/>
          <w:color w:val="343434"/>
        </w:rPr>
        <w:t>Zoom or</w:t>
      </w:r>
      <w:r>
        <w:rPr>
          <w:rFonts w:ascii="Times New Roman" w:cs="Times New Roman" w:eastAsia="Times New Roman" w:hAnsi="Times New Roman"/>
          <w:sz w:val="20"/>
          <w:szCs w:val="20"/>
          <w:color w:val="242323"/>
        </w:rPr>
        <w:t xml:space="preserve"> its directors, officers or </w:t>
      </w:r>
      <w:r>
        <w:rPr>
          <w:rFonts w:ascii="Times New Roman" w:cs="Times New Roman" w:eastAsia="Times New Roman" w:hAnsi="Times New Roman"/>
          <w:sz w:val="20"/>
          <w:szCs w:val="20"/>
          <w:color w:val="343434"/>
        </w:rPr>
        <w:t xml:space="preserve">employees, </w:t>
      </w:r>
      <w:r>
        <w:rPr>
          <w:rFonts w:ascii="Times New Roman" w:cs="Times New Roman" w:eastAsia="Times New Roman" w:hAnsi="Times New Roman"/>
          <w:sz w:val="20"/>
          <w:szCs w:val="20"/>
          <w:color w:val="242323"/>
        </w:rPr>
        <w:t>if</w:t>
      </w:r>
      <w:r>
        <w:rPr>
          <w:rFonts w:ascii="Times New Roman" w:cs="Times New Roman" w:eastAsia="Times New Roman" w:hAnsi="Times New Roman"/>
          <w:sz w:val="20"/>
          <w:szCs w:val="20"/>
          <w:color w:val="343434"/>
        </w:rPr>
        <w:t xml:space="preserve"> Zoom </w:t>
      </w:r>
      <w:r>
        <w:rPr>
          <w:rFonts w:ascii="Times New Roman" w:cs="Times New Roman" w:eastAsia="Times New Roman" w:hAnsi="Times New Roman"/>
          <w:sz w:val="20"/>
          <w:szCs w:val="20"/>
          <w:color w:val="242323"/>
        </w:rPr>
        <w:t>has requested</w:t>
      </w:r>
      <w:r>
        <w:rPr>
          <w:rFonts w:ascii="Times New Roman" w:cs="Times New Roman" w:eastAsia="Times New Roman" w:hAnsi="Times New Roman"/>
          <w:sz w:val="20"/>
          <w:szCs w:val="20"/>
          <w:color w:val="343434"/>
        </w:rPr>
        <w:t xml:space="preserve"> your </w:t>
      </w:r>
      <w:r>
        <w:rPr>
          <w:rFonts w:ascii="Times New Roman" w:cs="Times New Roman" w:eastAsia="Times New Roman" w:hAnsi="Times New Roman"/>
          <w:sz w:val="20"/>
          <w:szCs w:val="20"/>
          <w:color w:val="242323"/>
        </w:rPr>
        <w:t>cooperation.</w:t>
      </w:r>
    </w:p>
    <w:p>
      <w:pPr>
        <w:spacing w:after="0" w:line="226" w:lineRule="exact"/>
        <w:rPr>
          <w:rFonts w:ascii="Times New Roman" w:cs="Times New Roman" w:eastAsia="Times New Roman" w:hAnsi="Times New Roman"/>
          <w:sz w:val="20"/>
          <w:szCs w:val="20"/>
          <w:color w:val="242323"/>
        </w:rPr>
      </w:pPr>
    </w:p>
    <w:p>
      <w:pPr>
        <w:jc w:val="both"/>
        <w:ind w:left="600" w:right="240" w:hanging="290"/>
        <w:spacing w:after="0" w:line="244" w:lineRule="auto"/>
        <w:tabs>
          <w:tab w:leader="none" w:pos="587" w:val="left"/>
        </w:tabs>
        <w:numPr>
          <w:ilvl w:val="1"/>
          <w:numId w:val="23"/>
        </w:numPr>
        <w:rPr>
          <w:rFonts w:ascii="Times New Roman" w:cs="Times New Roman" w:eastAsia="Times New Roman" w:hAnsi="Times New Roman"/>
          <w:sz w:val="20"/>
          <w:szCs w:val="20"/>
          <w:color w:val="242323"/>
        </w:rPr>
      </w:pPr>
      <w:r>
        <w:rPr>
          <w:rFonts w:ascii="Times New Roman" w:cs="Times New Roman" w:eastAsia="Times New Roman" w:hAnsi="Times New Roman"/>
          <w:sz w:val="20"/>
          <w:szCs w:val="20"/>
          <w:color w:val="343434"/>
        </w:rPr>
        <w:t xml:space="preserve">"Change </w:t>
      </w:r>
      <w:r>
        <w:rPr>
          <w:rFonts w:ascii="Times New Roman" w:cs="Times New Roman" w:eastAsia="Times New Roman" w:hAnsi="Times New Roman"/>
          <w:sz w:val="20"/>
          <w:szCs w:val="20"/>
          <w:color w:val="242323"/>
        </w:rPr>
        <w:t>in</w:t>
      </w:r>
      <w:r>
        <w:rPr>
          <w:rFonts w:ascii="Times New Roman" w:cs="Times New Roman" w:eastAsia="Times New Roman" w:hAnsi="Times New Roman"/>
          <w:sz w:val="20"/>
          <w:szCs w:val="20"/>
          <w:color w:val="343434"/>
        </w:rPr>
        <w:t xml:space="preserve"> Control" </w:t>
      </w:r>
      <w:r>
        <w:rPr>
          <w:rFonts w:ascii="Times New Roman" w:cs="Times New Roman" w:eastAsia="Times New Roman" w:hAnsi="Times New Roman"/>
          <w:sz w:val="20"/>
          <w:szCs w:val="20"/>
          <w:color w:val="242323"/>
        </w:rPr>
        <w:t>means: (a) the</w:t>
      </w:r>
      <w:r>
        <w:rPr>
          <w:rFonts w:ascii="Times New Roman" w:cs="Times New Roman" w:eastAsia="Times New Roman" w:hAnsi="Times New Roman"/>
          <w:sz w:val="20"/>
          <w:szCs w:val="20"/>
          <w:color w:val="343434"/>
        </w:rPr>
        <w:t xml:space="preserve"> consummation </w:t>
      </w:r>
      <w:r>
        <w:rPr>
          <w:rFonts w:ascii="Times New Roman" w:cs="Times New Roman" w:eastAsia="Times New Roman" w:hAnsi="Times New Roman"/>
          <w:sz w:val="20"/>
          <w:szCs w:val="20"/>
          <w:color w:val="242323"/>
        </w:rPr>
        <w:t>of a merger</w:t>
      </w:r>
      <w:r>
        <w:rPr>
          <w:rFonts w:ascii="Times New Roman" w:cs="Times New Roman" w:eastAsia="Times New Roman" w:hAnsi="Times New Roman"/>
          <w:sz w:val="20"/>
          <w:szCs w:val="20"/>
          <w:color w:val="343434"/>
        </w:rPr>
        <w:t xml:space="preserve"> or consolidation of </w:t>
      </w:r>
      <w:r>
        <w:rPr>
          <w:rFonts w:ascii="Times New Roman" w:cs="Times New Roman" w:eastAsia="Times New Roman" w:hAnsi="Times New Roman"/>
          <w:sz w:val="20"/>
          <w:szCs w:val="20"/>
          <w:color w:val="242323"/>
        </w:rPr>
        <w:t>Zoom</w:t>
      </w:r>
      <w:r>
        <w:rPr>
          <w:rFonts w:ascii="Times New Roman" w:cs="Times New Roman" w:eastAsia="Times New Roman" w:hAnsi="Times New Roman"/>
          <w:sz w:val="20"/>
          <w:szCs w:val="20"/>
          <w:color w:val="343434"/>
        </w:rPr>
        <w:t xml:space="preserve"> with </w:t>
      </w:r>
      <w:r>
        <w:rPr>
          <w:rFonts w:ascii="Times New Roman" w:cs="Times New Roman" w:eastAsia="Times New Roman" w:hAnsi="Times New Roman"/>
          <w:sz w:val="20"/>
          <w:szCs w:val="20"/>
          <w:color w:val="242323"/>
        </w:rPr>
        <w:t>or into another entity, or any</w:t>
      </w:r>
      <w:r>
        <w:rPr>
          <w:rFonts w:ascii="Times New Roman" w:cs="Times New Roman" w:eastAsia="Times New Roman" w:hAnsi="Times New Roman"/>
          <w:sz w:val="20"/>
          <w:szCs w:val="20"/>
          <w:color w:val="343434"/>
        </w:rPr>
        <w:t xml:space="preserve"> corporate </w:t>
      </w:r>
      <w:r>
        <w:rPr>
          <w:rFonts w:ascii="Times New Roman" w:cs="Times New Roman" w:eastAsia="Times New Roman" w:hAnsi="Times New Roman"/>
          <w:sz w:val="20"/>
          <w:szCs w:val="20"/>
          <w:color w:val="242323"/>
        </w:rPr>
        <w:t>reorganization in which the stockholders of</w:t>
      </w:r>
      <w:r>
        <w:rPr>
          <w:rFonts w:ascii="Times New Roman" w:cs="Times New Roman" w:eastAsia="Times New Roman" w:hAnsi="Times New Roman"/>
          <w:sz w:val="20"/>
          <w:szCs w:val="20"/>
          <w:color w:val="343434"/>
        </w:rPr>
        <w:t xml:space="preserve"> Zoom immediately </w:t>
      </w:r>
      <w:r>
        <w:rPr>
          <w:rFonts w:ascii="Times New Roman" w:cs="Times New Roman" w:eastAsia="Times New Roman" w:hAnsi="Times New Roman"/>
          <w:sz w:val="20"/>
          <w:szCs w:val="20"/>
          <w:color w:val="242323"/>
        </w:rPr>
        <w:t>prior</w:t>
      </w:r>
      <w:r>
        <w:rPr>
          <w:rFonts w:ascii="Times New Roman" w:cs="Times New Roman" w:eastAsia="Times New Roman" w:hAnsi="Times New Roman"/>
          <w:sz w:val="20"/>
          <w:szCs w:val="20"/>
          <w:color w:val="343434"/>
        </w:rPr>
        <w:t xml:space="preserve"> to such </w:t>
      </w:r>
      <w:r>
        <w:rPr>
          <w:rFonts w:ascii="Times New Roman" w:cs="Times New Roman" w:eastAsia="Times New Roman" w:hAnsi="Times New Roman"/>
          <w:sz w:val="20"/>
          <w:szCs w:val="20"/>
          <w:color w:val="242323"/>
        </w:rPr>
        <w:t>merger,</w:t>
      </w:r>
      <w:r>
        <w:rPr>
          <w:rFonts w:ascii="Times New Roman" w:cs="Times New Roman" w:eastAsia="Times New Roman" w:hAnsi="Times New Roman"/>
          <w:sz w:val="20"/>
          <w:szCs w:val="20"/>
          <w:color w:val="343434"/>
        </w:rPr>
        <w:t xml:space="preserve"> consolidation or </w:t>
      </w:r>
      <w:r>
        <w:rPr>
          <w:rFonts w:ascii="Times New Roman" w:cs="Times New Roman" w:eastAsia="Times New Roman" w:hAnsi="Times New Roman"/>
          <w:sz w:val="20"/>
          <w:szCs w:val="20"/>
          <w:color w:val="242323"/>
        </w:rPr>
        <w:t xml:space="preserve">reorganization own less than fifty </w:t>
      </w:r>
      <w:r>
        <w:rPr>
          <w:rFonts w:ascii="Times New Roman" w:cs="Times New Roman" w:eastAsia="Times New Roman" w:hAnsi="Times New Roman"/>
          <w:sz w:val="20"/>
          <w:szCs w:val="20"/>
          <w:color w:val="343434"/>
        </w:rPr>
        <w:t>percent (</w:t>
      </w:r>
      <w:r>
        <w:rPr>
          <w:rFonts w:ascii="Times New Roman" w:cs="Times New Roman" w:eastAsia="Times New Roman" w:hAnsi="Times New Roman"/>
          <w:sz w:val="20"/>
          <w:szCs w:val="20"/>
          <w:color w:val="242323"/>
        </w:rPr>
        <w:t xml:space="preserve">50%) </w:t>
      </w:r>
      <w:r>
        <w:rPr>
          <w:rFonts w:ascii="Times New Roman" w:cs="Times New Roman" w:eastAsia="Times New Roman" w:hAnsi="Times New Roman"/>
          <w:sz w:val="20"/>
          <w:szCs w:val="20"/>
          <w:color w:val="343434"/>
        </w:rPr>
        <w:t>of</w:t>
      </w:r>
      <w:r>
        <w:rPr>
          <w:rFonts w:ascii="Times New Roman" w:cs="Times New Roman" w:eastAsia="Times New Roman" w:hAnsi="Times New Roman"/>
          <w:sz w:val="20"/>
          <w:szCs w:val="20"/>
          <w:color w:val="242323"/>
        </w:rPr>
        <w:t xml:space="preserve"> the </w:t>
      </w:r>
      <w:r>
        <w:rPr>
          <w:rFonts w:ascii="Times New Roman" w:cs="Times New Roman" w:eastAsia="Times New Roman" w:hAnsi="Times New Roman"/>
          <w:sz w:val="20"/>
          <w:szCs w:val="20"/>
          <w:color w:val="343434"/>
        </w:rPr>
        <w:t>voting</w:t>
      </w:r>
      <w:r>
        <w:rPr>
          <w:rFonts w:ascii="Times New Roman" w:cs="Times New Roman" w:eastAsia="Times New Roman" w:hAnsi="Times New Roman"/>
          <w:sz w:val="20"/>
          <w:szCs w:val="20"/>
          <w:color w:val="242323"/>
        </w:rPr>
        <w:t xml:space="preserve"> power of </w:t>
      </w:r>
      <w:r>
        <w:rPr>
          <w:rFonts w:ascii="Times New Roman" w:cs="Times New Roman" w:eastAsia="Times New Roman" w:hAnsi="Times New Roman"/>
          <w:sz w:val="20"/>
          <w:szCs w:val="20"/>
          <w:color w:val="343434"/>
        </w:rPr>
        <w:t>the surviving entity</w:t>
      </w:r>
      <w:r>
        <w:rPr>
          <w:rFonts w:ascii="Times New Roman" w:cs="Times New Roman" w:eastAsia="Times New Roman" w:hAnsi="Times New Roman"/>
          <w:sz w:val="20"/>
          <w:szCs w:val="20"/>
          <w:color w:val="242323"/>
        </w:rPr>
        <w:t xml:space="preserve"> immediately after </w:t>
      </w:r>
      <w:r>
        <w:rPr>
          <w:rFonts w:ascii="Times New Roman" w:cs="Times New Roman" w:eastAsia="Times New Roman" w:hAnsi="Times New Roman"/>
          <w:sz w:val="20"/>
          <w:szCs w:val="20"/>
          <w:color w:val="343434"/>
        </w:rPr>
        <w:t>such</w:t>
      </w:r>
      <w:r>
        <w:rPr>
          <w:rFonts w:ascii="Times New Roman" w:cs="Times New Roman" w:eastAsia="Times New Roman" w:hAnsi="Times New Roman"/>
          <w:sz w:val="20"/>
          <w:szCs w:val="20"/>
          <w:color w:val="242323"/>
        </w:rPr>
        <w:t xml:space="preserve"> consolidation, merger or reorganization, </w:t>
      </w:r>
      <w:r>
        <w:rPr>
          <w:rFonts w:ascii="Times New Roman" w:cs="Times New Roman" w:eastAsia="Times New Roman" w:hAnsi="Times New Roman"/>
          <w:sz w:val="20"/>
          <w:szCs w:val="20"/>
          <w:color w:val="343434"/>
        </w:rPr>
        <w:t>(b)</w:t>
      </w:r>
      <w:r>
        <w:rPr>
          <w:rFonts w:ascii="Times New Roman" w:cs="Times New Roman" w:eastAsia="Times New Roman" w:hAnsi="Times New Roman"/>
          <w:sz w:val="20"/>
          <w:szCs w:val="20"/>
          <w:color w:val="242323"/>
        </w:rPr>
        <w:t xml:space="preserve"> a sale or other disposition of </w:t>
      </w:r>
      <w:r>
        <w:rPr>
          <w:rFonts w:ascii="Times New Roman" w:cs="Times New Roman" w:eastAsia="Times New Roman" w:hAnsi="Times New Roman"/>
          <w:sz w:val="20"/>
          <w:szCs w:val="20"/>
          <w:color w:val="343434"/>
        </w:rPr>
        <w:t>all</w:t>
      </w:r>
      <w:r>
        <w:rPr>
          <w:rFonts w:ascii="Times New Roman" w:cs="Times New Roman" w:eastAsia="Times New Roman" w:hAnsi="Times New Roman"/>
          <w:sz w:val="20"/>
          <w:szCs w:val="20"/>
          <w:color w:val="242323"/>
        </w:rPr>
        <w:t xml:space="preserve"> or </w:t>
      </w:r>
      <w:r>
        <w:rPr>
          <w:rFonts w:ascii="Times New Roman" w:cs="Times New Roman" w:eastAsia="Times New Roman" w:hAnsi="Times New Roman"/>
          <w:sz w:val="20"/>
          <w:szCs w:val="20"/>
          <w:color w:val="343434"/>
        </w:rPr>
        <w:t>substantially</w:t>
      </w:r>
      <w:r>
        <w:rPr>
          <w:rFonts w:ascii="Times New Roman" w:cs="Times New Roman" w:eastAsia="Times New Roman" w:hAnsi="Times New Roman"/>
          <w:sz w:val="20"/>
          <w:szCs w:val="20"/>
          <w:color w:val="242323"/>
        </w:rPr>
        <w:t xml:space="preserve"> all of the assets </w:t>
      </w:r>
      <w:r>
        <w:rPr>
          <w:rFonts w:ascii="Times New Roman" w:cs="Times New Roman" w:eastAsia="Times New Roman" w:hAnsi="Times New Roman"/>
          <w:sz w:val="20"/>
          <w:szCs w:val="20"/>
          <w:color w:val="343434"/>
        </w:rPr>
        <w:t>of Zoom,</w:t>
      </w:r>
      <w:r>
        <w:rPr>
          <w:rFonts w:ascii="Times New Roman" w:cs="Times New Roman" w:eastAsia="Times New Roman" w:hAnsi="Times New Roman"/>
          <w:sz w:val="20"/>
          <w:szCs w:val="20"/>
          <w:color w:val="242323"/>
        </w:rPr>
        <w:t xml:space="preserve"> or </w:t>
      </w:r>
      <w:r>
        <w:rPr>
          <w:rFonts w:ascii="Times New Roman" w:cs="Times New Roman" w:eastAsia="Times New Roman" w:hAnsi="Times New Roman"/>
          <w:sz w:val="20"/>
          <w:szCs w:val="20"/>
          <w:color w:val="343434"/>
        </w:rPr>
        <w:t>(c)</w:t>
      </w:r>
      <w:r>
        <w:rPr>
          <w:rFonts w:ascii="Times New Roman" w:cs="Times New Roman" w:eastAsia="Times New Roman" w:hAnsi="Times New Roman"/>
          <w:sz w:val="20"/>
          <w:szCs w:val="20"/>
          <w:color w:val="242323"/>
        </w:rPr>
        <w:t xml:space="preserve"> the dissolution, liquidation or </w:t>
      </w:r>
      <w:r>
        <w:rPr>
          <w:rFonts w:ascii="Times New Roman" w:cs="Times New Roman" w:eastAsia="Times New Roman" w:hAnsi="Times New Roman"/>
          <w:sz w:val="20"/>
          <w:szCs w:val="20"/>
          <w:color w:val="343434"/>
        </w:rPr>
        <w:t>winding</w:t>
      </w:r>
      <w:r>
        <w:rPr>
          <w:rFonts w:ascii="Times New Roman" w:cs="Times New Roman" w:eastAsia="Times New Roman" w:hAnsi="Times New Roman"/>
          <w:sz w:val="20"/>
          <w:szCs w:val="20"/>
          <w:color w:val="242323"/>
        </w:rPr>
        <w:t xml:space="preserve"> up of </w:t>
      </w:r>
      <w:r>
        <w:rPr>
          <w:rFonts w:ascii="Times New Roman" w:cs="Times New Roman" w:eastAsia="Times New Roman" w:hAnsi="Times New Roman"/>
          <w:sz w:val="20"/>
          <w:szCs w:val="20"/>
          <w:color w:val="343434"/>
        </w:rPr>
        <w:t>Zoom.</w:t>
      </w:r>
      <w:r>
        <w:rPr>
          <w:rFonts w:ascii="Times New Roman" w:cs="Times New Roman" w:eastAsia="Times New Roman" w:hAnsi="Times New Roman"/>
          <w:sz w:val="20"/>
          <w:szCs w:val="20"/>
          <w:color w:val="242323"/>
        </w:rPr>
        <w:t xml:space="preserve"> The </w:t>
      </w:r>
      <w:r>
        <w:rPr>
          <w:rFonts w:ascii="Times New Roman" w:cs="Times New Roman" w:eastAsia="Times New Roman" w:hAnsi="Times New Roman"/>
          <w:sz w:val="20"/>
          <w:szCs w:val="20"/>
          <w:color w:val="343434"/>
        </w:rPr>
        <w:t>foregoing</w:t>
      </w:r>
      <w:r>
        <w:rPr>
          <w:rFonts w:ascii="Times New Roman" w:cs="Times New Roman" w:eastAsia="Times New Roman" w:hAnsi="Times New Roman"/>
          <w:sz w:val="20"/>
          <w:szCs w:val="20"/>
          <w:color w:val="242323"/>
        </w:rPr>
        <w:t xml:space="preserve"> notwithstanding, </w:t>
      </w:r>
      <w:r>
        <w:rPr>
          <w:rFonts w:ascii="Times New Roman" w:cs="Times New Roman" w:eastAsia="Times New Roman" w:hAnsi="Times New Roman"/>
          <w:sz w:val="20"/>
          <w:szCs w:val="20"/>
          <w:color w:val="343434"/>
        </w:rPr>
        <w:t>a Change</w:t>
      </w:r>
      <w:r>
        <w:rPr>
          <w:rFonts w:ascii="Times New Roman" w:cs="Times New Roman" w:eastAsia="Times New Roman" w:hAnsi="Times New Roman"/>
          <w:sz w:val="20"/>
          <w:szCs w:val="20"/>
          <w:color w:val="242323"/>
        </w:rPr>
        <w:t xml:space="preserve"> of </w:t>
      </w:r>
      <w:r>
        <w:rPr>
          <w:rFonts w:ascii="Times New Roman" w:cs="Times New Roman" w:eastAsia="Times New Roman" w:hAnsi="Times New Roman"/>
          <w:sz w:val="20"/>
          <w:szCs w:val="20"/>
          <w:color w:val="343434"/>
        </w:rPr>
        <w:t>Control shall</w:t>
      </w:r>
      <w:r>
        <w:rPr>
          <w:rFonts w:ascii="Times New Roman" w:cs="Times New Roman" w:eastAsia="Times New Roman" w:hAnsi="Times New Roman"/>
          <w:sz w:val="20"/>
          <w:szCs w:val="20"/>
          <w:color w:val="242323"/>
        </w:rPr>
        <w:t xml:space="preserve"> not include any transaction or </w:t>
      </w:r>
      <w:r>
        <w:rPr>
          <w:rFonts w:ascii="Times New Roman" w:cs="Times New Roman" w:eastAsia="Times New Roman" w:hAnsi="Times New Roman"/>
          <w:sz w:val="20"/>
          <w:szCs w:val="20"/>
          <w:color w:val="343434"/>
        </w:rPr>
        <w:t>series</w:t>
      </w:r>
      <w:r>
        <w:rPr>
          <w:rFonts w:ascii="Times New Roman" w:cs="Times New Roman" w:eastAsia="Times New Roman" w:hAnsi="Times New Roman"/>
          <w:sz w:val="20"/>
          <w:szCs w:val="20"/>
          <w:color w:val="242323"/>
        </w:rPr>
        <w:t xml:space="preserve"> of transactions principally for bona fide </w:t>
      </w:r>
      <w:r>
        <w:rPr>
          <w:rFonts w:ascii="Times New Roman" w:cs="Times New Roman" w:eastAsia="Times New Roman" w:hAnsi="Times New Roman"/>
          <w:sz w:val="20"/>
          <w:szCs w:val="20"/>
          <w:color w:val="343434"/>
        </w:rPr>
        <w:t>equity</w:t>
      </w:r>
      <w:r>
        <w:rPr>
          <w:rFonts w:ascii="Times New Roman" w:cs="Times New Roman" w:eastAsia="Times New Roman" w:hAnsi="Times New Roman"/>
          <w:sz w:val="20"/>
          <w:szCs w:val="20"/>
          <w:color w:val="242323"/>
        </w:rPr>
        <w:t xml:space="preserve"> financing purposes in </w:t>
      </w:r>
      <w:r>
        <w:rPr>
          <w:rFonts w:ascii="Times New Roman" w:cs="Times New Roman" w:eastAsia="Times New Roman" w:hAnsi="Times New Roman"/>
          <w:sz w:val="20"/>
          <w:szCs w:val="20"/>
          <w:color w:val="343434"/>
        </w:rPr>
        <w:t>which</w:t>
      </w:r>
      <w:r>
        <w:rPr>
          <w:rFonts w:ascii="Times New Roman" w:cs="Times New Roman" w:eastAsia="Times New Roman" w:hAnsi="Times New Roman"/>
          <w:sz w:val="20"/>
          <w:szCs w:val="20"/>
          <w:color w:val="242323"/>
        </w:rPr>
        <w:t xml:space="preserve"> cash is received by </w:t>
      </w:r>
      <w:r>
        <w:rPr>
          <w:rFonts w:ascii="Times New Roman" w:cs="Times New Roman" w:eastAsia="Times New Roman" w:hAnsi="Times New Roman"/>
          <w:sz w:val="20"/>
          <w:szCs w:val="20"/>
          <w:color w:val="343434"/>
        </w:rPr>
        <w:t>Zoom</w:t>
      </w:r>
      <w:r>
        <w:rPr>
          <w:rFonts w:ascii="Times New Roman" w:cs="Times New Roman" w:eastAsia="Times New Roman" w:hAnsi="Times New Roman"/>
          <w:sz w:val="20"/>
          <w:szCs w:val="20"/>
          <w:color w:val="242323"/>
        </w:rPr>
        <w:t xml:space="preserve"> or indebtedness </w:t>
      </w:r>
      <w:r>
        <w:rPr>
          <w:rFonts w:ascii="Times New Roman" w:cs="Times New Roman" w:eastAsia="Times New Roman" w:hAnsi="Times New Roman"/>
          <w:sz w:val="20"/>
          <w:szCs w:val="20"/>
          <w:color w:val="343434"/>
        </w:rPr>
        <w:t>of Zoom</w:t>
      </w:r>
      <w:r>
        <w:rPr>
          <w:rFonts w:ascii="Times New Roman" w:cs="Times New Roman" w:eastAsia="Times New Roman" w:hAnsi="Times New Roman"/>
          <w:sz w:val="20"/>
          <w:szCs w:val="20"/>
          <w:color w:val="242323"/>
        </w:rPr>
        <w:t xml:space="preserve"> is cancelled or converted or </w:t>
      </w:r>
      <w:r>
        <w:rPr>
          <w:rFonts w:ascii="Times New Roman" w:cs="Times New Roman" w:eastAsia="Times New Roman" w:hAnsi="Times New Roman"/>
          <w:sz w:val="20"/>
          <w:szCs w:val="20"/>
          <w:color w:val="343434"/>
        </w:rPr>
        <w:t>a combination</w:t>
      </w:r>
      <w:r>
        <w:rPr>
          <w:rFonts w:ascii="Times New Roman" w:cs="Times New Roman" w:eastAsia="Times New Roman" w:hAnsi="Times New Roman"/>
          <w:sz w:val="20"/>
          <w:szCs w:val="20"/>
          <w:color w:val="242323"/>
        </w:rPr>
        <w:t xml:space="preserve"> thereof.</w:t>
      </w:r>
    </w:p>
    <w:p>
      <w:pPr>
        <w:spacing w:after="0" w:line="212" w:lineRule="exact"/>
        <w:rPr>
          <w:rFonts w:ascii="Times New Roman" w:cs="Times New Roman" w:eastAsia="Times New Roman" w:hAnsi="Times New Roman"/>
          <w:sz w:val="20"/>
          <w:szCs w:val="20"/>
          <w:color w:val="242323"/>
        </w:rPr>
      </w:pPr>
    </w:p>
    <w:p>
      <w:pPr>
        <w:ind w:left="600" w:hanging="307"/>
        <w:spacing w:after="0"/>
        <w:tabs>
          <w:tab w:leader="none" w:pos="600" w:val="left"/>
        </w:tabs>
        <w:numPr>
          <w:ilvl w:val="0"/>
          <w:numId w:val="23"/>
        </w:numPr>
        <w:rPr>
          <w:rFonts w:ascii="Times New Roman" w:cs="Times New Roman" w:eastAsia="Times New Roman" w:hAnsi="Times New Roman"/>
          <w:sz w:val="20"/>
          <w:szCs w:val="20"/>
          <w:color w:val="242323"/>
        </w:rPr>
      </w:pPr>
      <w:r>
        <w:rPr>
          <w:rFonts w:ascii="Times New Roman" w:cs="Times New Roman" w:eastAsia="Times New Roman" w:hAnsi="Times New Roman"/>
          <w:sz w:val="20"/>
          <w:szCs w:val="20"/>
          <w:color w:val="343434"/>
        </w:rPr>
        <w:t xml:space="preserve">"Involuntary </w:t>
      </w:r>
      <w:r>
        <w:rPr>
          <w:rFonts w:ascii="Times New Roman" w:cs="Times New Roman" w:eastAsia="Times New Roman" w:hAnsi="Times New Roman"/>
          <w:sz w:val="20"/>
          <w:szCs w:val="20"/>
          <w:color w:val="242323"/>
        </w:rPr>
        <w:t>Termination" means</w:t>
      </w:r>
      <w:r>
        <w:rPr>
          <w:rFonts w:ascii="Times New Roman" w:cs="Times New Roman" w:eastAsia="Times New Roman" w:hAnsi="Times New Roman"/>
          <w:sz w:val="20"/>
          <w:szCs w:val="20"/>
          <w:color w:val="343434"/>
        </w:rPr>
        <w:t xml:space="preserve"> either (a) your </w:t>
      </w:r>
      <w:r>
        <w:rPr>
          <w:rFonts w:ascii="Times New Roman" w:cs="Times New Roman" w:eastAsia="Times New Roman" w:hAnsi="Times New Roman"/>
          <w:sz w:val="20"/>
          <w:szCs w:val="20"/>
          <w:color w:val="242323"/>
        </w:rPr>
        <w:t>Termination</w:t>
      </w:r>
      <w:r>
        <w:rPr>
          <w:rFonts w:ascii="Times New Roman" w:cs="Times New Roman" w:eastAsia="Times New Roman" w:hAnsi="Times New Roman"/>
          <w:sz w:val="20"/>
          <w:szCs w:val="20"/>
          <w:color w:val="343434"/>
        </w:rPr>
        <w:t xml:space="preserve"> Without Cause or </w:t>
      </w:r>
      <w:r>
        <w:rPr>
          <w:rFonts w:ascii="Times New Roman" w:cs="Times New Roman" w:eastAsia="Times New Roman" w:hAnsi="Times New Roman"/>
          <w:sz w:val="20"/>
          <w:szCs w:val="20"/>
          <w:color w:val="242323"/>
        </w:rPr>
        <w:t>(b) your Resignation</w:t>
      </w:r>
      <w:r>
        <w:rPr>
          <w:rFonts w:ascii="Times New Roman" w:cs="Times New Roman" w:eastAsia="Times New Roman" w:hAnsi="Times New Roman"/>
          <w:sz w:val="20"/>
          <w:szCs w:val="20"/>
          <w:color w:val="343434"/>
        </w:rPr>
        <w:t xml:space="preserve"> for Good </w:t>
      </w:r>
      <w:r>
        <w:rPr>
          <w:rFonts w:ascii="Times New Roman" w:cs="Times New Roman" w:eastAsia="Times New Roman" w:hAnsi="Times New Roman"/>
          <w:sz w:val="20"/>
          <w:szCs w:val="20"/>
          <w:color w:val="242323"/>
        </w:rPr>
        <w:t>Reason.</w:t>
      </w:r>
    </w:p>
    <w:p>
      <w:pPr>
        <w:spacing w:after="0" w:line="242" w:lineRule="exact"/>
        <w:rPr>
          <w:rFonts w:ascii="Times New Roman" w:cs="Times New Roman" w:eastAsia="Times New Roman" w:hAnsi="Times New Roman"/>
          <w:sz w:val="20"/>
          <w:szCs w:val="20"/>
          <w:color w:val="242323"/>
        </w:rPr>
      </w:pPr>
    </w:p>
    <w:p>
      <w:pPr>
        <w:ind w:left="600" w:right="260" w:hanging="315"/>
        <w:spacing w:after="0" w:line="269" w:lineRule="auto"/>
        <w:tabs>
          <w:tab w:leader="none" w:pos="597" w:val="left"/>
        </w:tabs>
        <w:numPr>
          <w:ilvl w:val="0"/>
          <w:numId w:val="23"/>
        </w:numPr>
        <w:rPr>
          <w:rFonts w:ascii="Times New Roman" w:cs="Times New Roman" w:eastAsia="Times New Roman" w:hAnsi="Times New Roman"/>
          <w:sz w:val="20"/>
          <w:szCs w:val="20"/>
          <w:color w:val="242323"/>
        </w:rPr>
      </w:pPr>
      <w:r>
        <w:rPr>
          <w:rFonts w:ascii="Times New Roman" w:cs="Times New Roman" w:eastAsia="Times New Roman" w:hAnsi="Times New Roman"/>
          <w:sz w:val="20"/>
          <w:szCs w:val="20"/>
          <w:color w:val="343434"/>
        </w:rPr>
        <w:t xml:space="preserve">"Resignation for </w:t>
      </w:r>
      <w:r>
        <w:rPr>
          <w:rFonts w:ascii="Times New Roman" w:cs="Times New Roman" w:eastAsia="Times New Roman" w:hAnsi="Times New Roman"/>
          <w:sz w:val="20"/>
          <w:szCs w:val="20"/>
          <w:color w:val="242323"/>
        </w:rPr>
        <w:t>Good Reason" means a</w:t>
      </w:r>
      <w:r>
        <w:rPr>
          <w:rFonts w:ascii="Times New Roman" w:cs="Times New Roman" w:eastAsia="Times New Roman" w:hAnsi="Times New Roman"/>
          <w:sz w:val="20"/>
          <w:szCs w:val="20"/>
          <w:color w:val="343434"/>
        </w:rPr>
        <w:t xml:space="preserve"> Separation </w:t>
      </w:r>
      <w:r>
        <w:rPr>
          <w:rFonts w:ascii="Times New Roman" w:cs="Times New Roman" w:eastAsia="Times New Roman" w:hAnsi="Times New Roman"/>
          <w:sz w:val="20"/>
          <w:szCs w:val="20"/>
          <w:color w:val="242323"/>
        </w:rPr>
        <w:t>from</w:t>
      </w:r>
      <w:r>
        <w:rPr>
          <w:rFonts w:ascii="Times New Roman" w:cs="Times New Roman" w:eastAsia="Times New Roman" w:hAnsi="Times New Roman"/>
          <w:sz w:val="20"/>
          <w:szCs w:val="20"/>
          <w:color w:val="343434"/>
        </w:rPr>
        <w:t xml:space="preserve"> Zoom as a result </w:t>
      </w:r>
      <w:r>
        <w:rPr>
          <w:rFonts w:ascii="Times New Roman" w:cs="Times New Roman" w:eastAsia="Times New Roman" w:hAnsi="Times New Roman"/>
          <w:sz w:val="20"/>
          <w:szCs w:val="20"/>
          <w:color w:val="242323"/>
        </w:rPr>
        <w:t>of</w:t>
      </w:r>
      <w:r>
        <w:rPr>
          <w:rFonts w:ascii="Times New Roman" w:cs="Times New Roman" w:eastAsia="Times New Roman" w:hAnsi="Times New Roman"/>
          <w:sz w:val="20"/>
          <w:szCs w:val="20"/>
          <w:color w:val="343434"/>
        </w:rPr>
        <w:t xml:space="preserve"> your </w:t>
      </w:r>
      <w:r>
        <w:rPr>
          <w:rFonts w:ascii="Times New Roman" w:cs="Times New Roman" w:eastAsia="Times New Roman" w:hAnsi="Times New Roman"/>
          <w:sz w:val="20"/>
          <w:szCs w:val="20"/>
          <w:color w:val="242323"/>
        </w:rPr>
        <w:t>resignation within 12 months after one</w:t>
      </w:r>
      <w:r>
        <w:rPr>
          <w:rFonts w:ascii="Times New Roman" w:cs="Times New Roman" w:eastAsia="Times New Roman" w:hAnsi="Times New Roman"/>
          <w:sz w:val="20"/>
          <w:szCs w:val="20"/>
          <w:color w:val="343434"/>
        </w:rPr>
        <w:t xml:space="preserve"> of </w:t>
      </w:r>
      <w:r>
        <w:rPr>
          <w:rFonts w:ascii="Times New Roman" w:cs="Times New Roman" w:eastAsia="Times New Roman" w:hAnsi="Times New Roman"/>
          <w:sz w:val="20"/>
          <w:szCs w:val="20"/>
          <w:color w:val="242323"/>
        </w:rPr>
        <w:t xml:space="preserve">the </w:t>
      </w:r>
      <w:r>
        <w:rPr>
          <w:rFonts w:ascii="Times New Roman" w:cs="Times New Roman" w:eastAsia="Times New Roman" w:hAnsi="Times New Roman"/>
          <w:sz w:val="20"/>
          <w:szCs w:val="20"/>
          <w:color w:val="343434"/>
        </w:rPr>
        <w:t>following conditions</w:t>
      </w:r>
      <w:r>
        <w:rPr>
          <w:rFonts w:ascii="Times New Roman" w:cs="Times New Roman" w:eastAsia="Times New Roman" w:hAnsi="Times New Roman"/>
          <w:sz w:val="20"/>
          <w:szCs w:val="20"/>
          <w:color w:val="242323"/>
        </w:rPr>
        <w:t xml:space="preserve"> has come </w:t>
      </w:r>
      <w:r>
        <w:rPr>
          <w:rFonts w:ascii="Times New Roman" w:cs="Times New Roman" w:eastAsia="Times New Roman" w:hAnsi="Times New Roman"/>
          <w:sz w:val="20"/>
          <w:szCs w:val="20"/>
          <w:color w:val="343434"/>
        </w:rPr>
        <w:t>into</w:t>
      </w:r>
      <w:r>
        <w:rPr>
          <w:rFonts w:ascii="Times New Roman" w:cs="Times New Roman" w:eastAsia="Times New Roman" w:hAnsi="Times New Roman"/>
          <w:sz w:val="20"/>
          <w:szCs w:val="20"/>
          <w:color w:val="242323"/>
        </w:rPr>
        <w:t xml:space="preserve"> existence </w:t>
      </w:r>
      <w:r>
        <w:rPr>
          <w:rFonts w:ascii="Times New Roman" w:cs="Times New Roman" w:eastAsia="Times New Roman" w:hAnsi="Times New Roman"/>
          <w:sz w:val="20"/>
          <w:szCs w:val="20"/>
          <w:color w:val="343434"/>
        </w:rPr>
        <w:t>without your consent:</w:t>
      </w:r>
    </w:p>
    <w:p>
      <w:pPr>
        <w:spacing w:after="0" w:line="186" w:lineRule="exact"/>
        <w:rPr>
          <w:rFonts w:ascii="Times New Roman" w:cs="Times New Roman" w:eastAsia="Times New Roman" w:hAnsi="Times New Roman"/>
          <w:sz w:val="20"/>
          <w:szCs w:val="20"/>
          <w:color w:val="242323"/>
        </w:rPr>
      </w:pPr>
    </w:p>
    <w:p>
      <w:pPr>
        <w:ind w:left="1240" w:hanging="311"/>
        <w:spacing w:after="0"/>
        <w:tabs>
          <w:tab w:leader="none" w:pos="1240" w:val="left"/>
        </w:tabs>
        <w:numPr>
          <w:ilvl w:val="3"/>
          <w:numId w:val="23"/>
        </w:numPr>
        <w:rPr>
          <w:rFonts w:ascii="Times New Roman" w:cs="Times New Roman" w:eastAsia="Times New Roman" w:hAnsi="Times New Roman"/>
          <w:sz w:val="20"/>
          <w:szCs w:val="20"/>
          <w:color w:val="343434"/>
        </w:rPr>
      </w:pPr>
      <w:r>
        <w:rPr>
          <w:rFonts w:ascii="Times New Roman" w:cs="Times New Roman" w:eastAsia="Times New Roman" w:hAnsi="Times New Roman"/>
          <w:sz w:val="20"/>
          <w:szCs w:val="20"/>
          <w:color w:val="343434"/>
        </w:rPr>
        <w:t xml:space="preserve">A </w:t>
      </w:r>
      <w:r>
        <w:rPr>
          <w:rFonts w:ascii="Times New Roman" w:cs="Times New Roman" w:eastAsia="Times New Roman" w:hAnsi="Times New Roman"/>
          <w:sz w:val="20"/>
          <w:szCs w:val="20"/>
          <w:color w:val="242323"/>
        </w:rPr>
        <w:t>reduction in your base</w:t>
      </w:r>
      <w:r>
        <w:rPr>
          <w:rFonts w:ascii="Times New Roman" w:cs="Times New Roman" w:eastAsia="Times New Roman" w:hAnsi="Times New Roman"/>
          <w:sz w:val="20"/>
          <w:szCs w:val="20"/>
          <w:color w:val="343434"/>
        </w:rPr>
        <w:t xml:space="preserve"> salary </w:t>
      </w:r>
      <w:r>
        <w:rPr>
          <w:rFonts w:ascii="Times New Roman" w:cs="Times New Roman" w:eastAsia="Times New Roman" w:hAnsi="Times New Roman"/>
          <w:sz w:val="20"/>
          <w:szCs w:val="20"/>
          <w:color w:val="242323"/>
        </w:rPr>
        <w:t>by</w:t>
      </w:r>
      <w:r>
        <w:rPr>
          <w:rFonts w:ascii="Times New Roman" w:cs="Times New Roman" w:eastAsia="Times New Roman" w:hAnsi="Times New Roman"/>
          <w:sz w:val="20"/>
          <w:szCs w:val="20"/>
          <w:color w:val="343434"/>
        </w:rPr>
        <w:t xml:space="preserve"> more </w:t>
      </w:r>
      <w:r>
        <w:rPr>
          <w:rFonts w:ascii="Times New Roman" w:cs="Times New Roman" w:eastAsia="Times New Roman" w:hAnsi="Times New Roman"/>
          <w:sz w:val="20"/>
          <w:szCs w:val="20"/>
          <w:color w:val="242323"/>
        </w:rPr>
        <w:t>than</w:t>
      </w:r>
      <w:r>
        <w:rPr>
          <w:rFonts w:ascii="Times New Roman" w:cs="Times New Roman" w:eastAsia="Times New Roman" w:hAnsi="Times New Roman"/>
          <w:sz w:val="20"/>
          <w:szCs w:val="20"/>
          <w:color w:val="343434"/>
        </w:rPr>
        <w:t xml:space="preserve"> 5%;</w:t>
      </w:r>
    </w:p>
    <w:p>
      <w:pPr>
        <w:spacing w:after="0" w:line="80" w:lineRule="exact"/>
        <w:rPr>
          <w:rFonts w:ascii="Times New Roman" w:cs="Times New Roman" w:eastAsia="Times New Roman" w:hAnsi="Times New Roman"/>
          <w:sz w:val="20"/>
          <w:szCs w:val="20"/>
          <w:color w:val="343434"/>
        </w:rPr>
      </w:pPr>
    </w:p>
    <w:p>
      <w:pPr>
        <w:jc w:val="both"/>
        <w:ind w:left="1240" w:right="160" w:hanging="310"/>
        <w:spacing w:after="0" w:line="268" w:lineRule="auto"/>
        <w:tabs>
          <w:tab w:leader="none" w:pos="1227" w:val="left"/>
        </w:tabs>
        <w:numPr>
          <w:ilvl w:val="3"/>
          <w:numId w:val="23"/>
        </w:numPr>
        <w:rPr>
          <w:rFonts w:ascii="Times New Roman" w:cs="Times New Roman" w:eastAsia="Times New Roman" w:hAnsi="Times New Roman"/>
          <w:sz w:val="20"/>
          <w:szCs w:val="20"/>
          <w:color w:val="343434"/>
        </w:rPr>
      </w:pPr>
      <w:r>
        <w:rPr>
          <w:rFonts w:ascii="Times New Roman" w:cs="Times New Roman" w:eastAsia="Times New Roman" w:hAnsi="Times New Roman"/>
          <w:sz w:val="20"/>
          <w:szCs w:val="20"/>
          <w:color w:val="242323"/>
        </w:rPr>
        <w:t xml:space="preserve">Any material breach by Zoom of </w:t>
      </w:r>
      <w:r>
        <w:rPr>
          <w:rFonts w:ascii="Times New Roman" w:cs="Times New Roman" w:eastAsia="Times New Roman" w:hAnsi="Times New Roman"/>
          <w:sz w:val="20"/>
          <w:szCs w:val="20"/>
          <w:color w:val="343434"/>
        </w:rPr>
        <w:t>any</w:t>
      </w:r>
      <w:r>
        <w:rPr>
          <w:rFonts w:ascii="Times New Roman" w:cs="Times New Roman" w:eastAsia="Times New Roman" w:hAnsi="Times New Roman"/>
          <w:sz w:val="20"/>
          <w:szCs w:val="20"/>
          <w:color w:val="242323"/>
        </w:rPr>
        <w:t xml:space="preserve"> material written agreement between </w:t>
      </w:r>
      <w:r>
        <w:rPr>
          <w:rFonts w:ascii="Times New Roman" w:cs="Times New Roman" w:eastAsia="Times New Roman" w:hAnsi="Times New Roman"/>
          <w:sz w:val="20"/>
          <w:szCs w:val="20"/>
          <w:color w:val="343434"/>
        </w:rPr>
        <w:t>you</w:t>
      </w:r>
      <w:r>
        <w:rPr>
          <w:rFonts w:ascii="Times New Roman" w:cs="Times New Roman" w:eastAsia="Times New Roman" w:hAnsi="Times New Roman"/>
          <w:sz w:val="20"/>
          <w:szCs w:val="20"/>
          <w:color w:val="242323"/>
        </w:rPr>
        <w:t xml:space="preserve"> and Zoom; provided</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242323"/>
        </w:rPr>
        <w:t xml:space="preserve"> that, the </w:t>
      </w:r>
      <w:r>
        <w:rPr>
          <w:rFonts w:ascii="Times New Roman" w:cs="Times New Roman" w:eastAsia="Times New Roman" w:hAnsi="Times New Roman"/>
          <w:sz w:val="20"/>
          <w:szCs w:val="20"/>
          <w:color w:val="343434"/>
        </w:rPr>
        <w:t>foregoing</w:t>
      </w:r>
      <w:r>
        <w:rPr>
          <w:rFonts w:ascii="Times New Roman" w:cs="Times New Roman" w:eastAsia="Times New Roman" w:hAnsi="Times New Roman"/>
          <w:sz w:val="20"/>
          <w:szCs w:val="20"/>
          <w:color w:val="242323"/>
        </w:rPr>
        <w:t xml:space="preserve"> </w:t>
      </w:r>
      <w:r>
        <w:rPr>
          <w:rFonts w:ascii="Times New Roman" w:cs="Times New Roman" w:eastAsia="Times New Roman" w:hAnsi="Times New Roman"/>
          <w:sz w:val="20"/>
          <w:szCs w:val="20"/>
          <w:color w:val="343434"/>
        </w:rPr>
        <w:t xml:space="preserve">shall not include </w:t>
      </w:r>
      <w:r>
        <w:rPr>
          <w:rFonts w:ascii="Times New Roman" w:cs="Times New Roman" w:eastAsia="Times New Roman" w:hAnsi="Times New Roman"/>
          <w:sz w:val="20"/>
          <w:szCs w:val="20"/>
          <w:color w:val="242323"/>
        </w:rPr>
        <w:t>(i)</w:t>
      </w:r>
      <w:r>
        <w:rPr>
          <w:rFonts w:ascii="Times New Roman" w:cs="Times New Roman" w:eastAsia="Times New Roman" w:hAnsi="Times New Roman"/>
          <w:sz w:val="20"/>
          <w:szCs w:val="20"/>
          <w:color w:val="343434"/>
        </w:rPr>
        <w:t xml:space="preserve"> any agreement </w:t>
      </w:r>
      <w:r>
        <w:rPr>
          <w:rFonts w:ascii="Times New Roman" w:cs="Times New Roman" w:eastAsia="Times New Roman" w:hAnsi="Times New Roman"/>
          <w:sz w:val="20"/>
          <w:szCs w:val="20"/>
          <w:color w:val="242323"/>
        </w:rPr>
        <w:t>that</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3D3D3D"/>
        </w:rPr>
        <w:t>is among Zoom, you</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282A2A"/>
        </w:rPr>
        <w:t>and</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3D3D3D"/>
        </w:rPr>
        <w:t>any</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282A2A"/>
        </w:rPr>
        <w:t>third party</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3D3D3D"/>
        </w:rPr>
        <w:t>or</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282A2A"/>
        </w:rPr>
        <w:t>parties</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3D3D3D"/>
        </w:rPr>
        <w:t>or</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282A2A"/>
        </w:rPr>
        <w:t>(ii)</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545454"/>
        </w:rPr>
        <w:t>Zo</w:t>
      </w:r>
      <w:r>
        <w:rPr>
          <w:rFonts w:ascii="Times New Roman" w:cs="Times New Roman" w:eastAsia="Times New Roman" w:hAnsi="Times New Roman"/>
          <w:sz w:val="20"/>
          <w:szCs w:val="20"/>
          <w:color w:val="282A2A"/>
        </w:rPr>
        <w:t>om's</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3D3D3D"/>
        </w:rPr>
        <w:t>written</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3D3D3D"/>
        </w:rPr>
        <w:t>policies or rules;</w:t>
      </w:r>
    </w:p>
    <w:p>
      <w:pPr>
        <w:spacing w:after="0" w:line="26" w:lineRule="exact"/>
        <w:rPr>
          <w:rFonts w:ascii="Times New Roman" w:cs="Times New Roman" w:eastAsia="Times New Roman" w:hAnsi="Times New Roman"/>
          <w:sz w:val="20"/>
          <w:szCs w:val="20"/>
          <w:color w:val="343434"/>
        </w:rPr>
      </w:pPr>
    </w:p>
    <w:p>
      <w:pPr>
        <w:jc w:val="both"/>
        <w:ind w:left="1360" w:right="160" w:hanging="317"/>
        <w:spacing w:after="0" w:line="268" w:lineRule="auto"/>
        <w:tabs>
          <w:tab w:leader="none" w:pos="1360" w:val="left"/>
        </w:tabs>
        <w:numPr>
          <w:ilvl w:val="4"/>
          <w:numId w:val="23"/>
        </w:numPr>
        <w:rPr>
          <w:rFonts w:ascii="Times New Roman" w:cs="Times New Roman" w:eastAsia="Times New Roman" w:hAnsi="Times New Roman"/>
          <w:sz w:val="20"/>
          <w:szCs w:val="20"/>
          <w:color w:val="545454"/>
        </w:rPr>
      </w:pPr>
      <w:r>
        <w:rPr>
          <w:rFonts w:ascii="Times New Roman" w:cs="Times New Roman" w:eastAsia="Times New Roman" w:hAnsi="Times New Roman"/>
          <w:sz w:val="20"/>
          <w:szCs w:val="20"/>
          <w:color w:val="3D3D3D"/>
        </w:rPr>
        <w:t xml:space="preserve">A material diminution of your authority, duties </w:t>
      </w:r>
      <w:r>
        <w:rPr>
          <w:rFonts w:ascii="Times New Roman" w:cs="Times New Roman" w:eastAsia="Times New Roman" w:hAnsi="Times New Roman"/>
          <w:sz w:val="20"/>
          <w:szCs w:val="20"/>
          <w:color w:val="282A2A"/>
        </w:rPr>
        <w:t>or</w:t>
      </w:r>
      <w:r>
        <w:rPr>
          <w:rFonts w:ascii="Times New Roman" w:cs="Times New Roman" w:eastAsia="Times New Roman" w:hAnsi="Times New Roman"/>
          <w:sz w:val="20"/>
          <w:szCs w:val="20"/>
          <w:color w:val="3D3D3D"/>
        </w:rPr>
        <w:t xml:space="preserve"> responsibilities (provided, </w:t>
      </w:r>
      <w:r>
        <w:rPr>
          <w:rFonts w:ascii="Times New Roman" w:cs="Times New Roman" w:eastAsia="Times New Roman" w:hAnsi="Times New Roman"/>
          <w:sz w:val="20"/>
          <w:szCs w:val="20"/>
          <w:color w:val="282A2A"/>
        </w:rPr>
        <w:t>however,</w:t>
      </w:r>
      <w:r>
        <w:rPr>
          <w:rFonts w:ascii="Times New Roman" w:cs="Times New Roman" w:eastAsia="Times New Roman" w:hAnsi="Times New Roman"/>
          <w:sz w:val="20"/>
          <w:szCs w:val="20"/>
          <w:color w:val="3D3D3D"/>
        </w:rPr>
        <w:t xml:space="preserve"> that </w:t>
      </w:r>
      <w:r>
        <w:rPr>
          <w:rFonts w:ascii="Times New Roman" w:cs="Times New Roman" w:eastAsia="Times New Roman" w:hAnsi="Times New Roman"/>
          <w:sz w:val="20"/>
          <w:szCs w:val="20"/>
          <w:color w:val="282A2A"/>
        </w:rPr>
        <w:t>a change in job position</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82A2A"/>
        </w:rPr>
        <w:t xml:space="preserve">including a </w:t>
      </w:r>
      <w:r>
        <w:rPr>
          <w:rFonts w:ascii="Times New Roman" w:cs="Times New Roman" w:eastAsia="Times New Roman" w:hAnsi="Times New Roman"/>
          <w:sz w:val="20"/>
          <w:szCs w:val="20"/>
          <w:color w:val="3D3D3D"/>
        </w:rPr>
        <w:t>change</w:t>
      </w:r>
      <w:r>
        <w:rPr>
          <w:rFonts w:ascii="Times New Roman" w:cs="Times New Roman" w:eastAsia="Times New Roman" w:hAnsi="Times New Roman"/>
          <w:sz w:val="20"/>
          <w:szCs w:val="20"/>
          <w:color w:val="282A2A"/>
        </w:rPr>
        <w:t xml:space="preserve"> in title, </w:t>
      </w:r>
      <w:r>
        <w:rPr>
          <w:rFonts w:ascii="Times New Roman" w:cs="Times New Roman" w:eastAsia="Times New Roman" w:hAnsi="Times New Roman"/>
          <w:sz w:val="20"/>
          <w:szCs w:val="20"/>
          <w:color w:val="3D3D3D"/>
        </w:rPr>
        <w:t>shall not</w:t>
      </w:r>
      <w:r>
        <w:rPr>
          <w:rFonts w:ascii="Times New Roman" w:cs="Times New Roman" w:eastAsia="Times New Roman" w:hAnsi="Times New Roman"/>
          <w:sz w:val="20"/>
          <w:szCs w:val="20"/>
          <w:color w:val="282A2A"/>
        </w:rPr>
        <w:t xml:space="preserve"> be </w:t>
      </w:r>
      <w:r>
        <w:rPr>
          <w:rFonts w:ascii="Times New Roman" w:cs="Times New Roman" w:eastAsia="Times New Roman" w:hAnsi="Times New Roman"/>
          <w:sz w:val="20"/>
          <w:szCs w:val="20"/>
          <w:color w:val="3D3D3D"/>
        </w:rPr>
        <w:t>deemed a</w:t>
      </w:r>
      <w:r>
        <w:rPr>
          <w:rFonts w:ascii="Times New Roman" w:cs="Times New Roman" w:eastAsia="Times New Roman" w:hAnsi="Times New Roman"/>
          <w:sz w:val="20"/>
          <w:szCs w:val="20"/>
          <w:color w:val="282A2A"/>
        </w:rPr>
        <w:t xml:space="preserve"> </w:t>
      </w:r>
      <w:r>
        <w:rPr>
          <w:rFonts w:ascii="Times New Roman" w:cs="Times New Roman" w:eastAsia="Times New Roman" w:hAnsi="Times New Roman"/>
          <w:sz w:val="20"/>
          <w:szCs w:val="20"/>
          <w:color w:val="545454"/>
        </w:rPr>
        <w:t>" ma</w:t>
      </w:r>
      <w:r>
        <w:rPr>
          <w:rFonts w:ascii="Times New Roman" w:cs="Times New Roman" w:eastAsia="Times New Roman" w:hAnsi="Times New Roman"/>
          <w:sz w:val="20"/>
          <w:szCs w:val="20"/>
          <w:color w:val="282A2A"/>
        </w:rPr>
        <w:t xml:space="preserve">terial </w:t>
      </w:r>
      <w:r>
        <w:rPr>
          <w:rFonts w:ascii="Times New Roman" w:cs="Times New Roman" w:eastAsia="Times New Roman" w:hAnsi="Times New Roman"/>
          <w:sz w:val="20"/>
          <w:szCs w:val="20"/>
          <w:color w:val="3D3D3D"/>
        </w:rPr>
        <w:t>diminution" in and of itself unless</w:t>
      </w:r>
      <w:r>
        <w:rPr>
          <w:rFonts w:ascii="Times New Roman" w:cs="Times New Roman" w:eastAsia="Times New Roman" w:hAnsi="Times New Roman"/>
          <w:sz w:val="20"/>
          <w:szCs w:val="20"/>
          <w:color w:val="282A2A"/>
        </w:rPr>
        <w:t xml:space="preserve"> </w:t>
      </w:r>
      <w:r>
        <w:rPr>
          <w:rFonts w:ascii="Times New Roman" w:cs="Times New Roman" w:eastAsia="Times New Roman" w:hAnsi="Times New Roman"/>
          <w:sz w:val="20"/>
          <w:szCs w:val="20"/>
          <w:color w:val="545454"/>
        </w:rPr>
        <w:t>yo</w:t>
      </w:r>
      <w:r>
        <w:rPr>
          <w:rFonts w:ascii="Times New Roman" w:cs="Times New Roman" w:eastAsia="Times New Roman" w:hAnsi="Times New Roman"/>
          <w:sz w:val="20"/>
          <w:szCs w:val="20"/>
          <w:color w:val="282A2A"/>
        </w:rPr>
        <w:t xml:space="preserve">ur new duties </w:t>
      </w:r>
      <w:r>
        <w:rPr>
          <w:rFonts w:ascii="Times New Roman" w:cs="Times New Roman" w:eastAsia="Times New Roman" w:hAnsi="Times New Roman"/>
          <w:sz w:val="20"/>
          <w:szCs w:val="20"/>
          <w:color w:val="3D3D3D"/>
        </w:rPr>
        <w:t>are</w:t>
      </w:r>
      <w:r>
        <w:rPr>
          <w:rFonts w:ascii="Times New Roman" w:cs="Times New Roman" w:eastAsia="Times New Roman" w:hAnsi="Times New Roman"/>
          <w:sz w:val="20"/>
          <w:szCs w:val="20"/>
          <w:color w:val="282A2A"/>
        </w:rPr>
        <w:t xml:space="preserve"> </w:t>
      </w:r>
      <w:r>
        <w:rPr>
          <w:rFonts w:ascii="Times New Roman" w:cs="Times New Roman" w:eastAsia="Times New Roman" w:hAnsi="Times New Roman"/>
          <w:sz w:val="20"/>
          <w:szCs w:val="20"/>
          <w:color w:val="3D3D3D"/>
        </w:rPr>
        <w:t>materially reduced from the prior duties); or</w:t>
      </w:r>
    </w:p>
    <w:p>
      <w:pPr>
        <w:spacing w:after="0" w:line="26" w:lineRule="exact"/>
        <w:rPr>
          <w:rFonts w:ascii="Times New Roman" w:cs="Times New Roman" w:eastAsia="Times New Roman" w:hAnsi="Times New Roman"/>
          <w:sz w:val="20"/>
          <w:szCs w:val="20"/>
          <w:color w:val="545454"/>
        </w:rPr>
      </w:pPr>
    </w:p>
    <w:p>
      <w:pPr>
        <w:ind w:left="1360" w:right="180" w:hanging="317"/>
        <w:spacing w:after="0" w:line="283" w:lineRule="auto"/>
        <w:tabs>
          <w:tab w:leader="none" w:pos="1360" w:val="left"/>
        </w:tabs>
        <w:numPr>
          <w:ilvl w:val="4"/>
          <w:numId w:val="23"/>
        </w:numPr>
        <w:rPr>
          <w:rFonts w:ascii="Times New Roman" w:cs="Times New Roman" w:eastAsia="Times New Roman" w:hAnsi="Times New Roman"/>
          <w:sz w:val="20"/>
          <w:szCs w:val="20"/>
          <w:color w:val="545454"/>
        </w:rPr>
      </w:pPr>
      <w:r>
        <w:rPr>
          <w:rFonts w:ascii="Times New Roman" w:cs="Times New Roman" w:eastAsia="Times New Roman" w:hAnsi="Times New Roman"/>
          <w:sz w:val="20"/>
          <w:szCs w:val="20"/>
          <w:color w:val="3D3D3D"/>
        </w:rPr>
        <w:t xml:space="preserve">A relocation of your principal workplace </w:t>
      </w:r>
      <w:r>
        <w:rPr>
          <w:rFonts w:ascii="Times New Roman" w:cs="Times New Roman" w:eastAsia="Times New Roman" w:hAnsi="Times New Roman"/>
          <w:sz w:val="20"/>
          <w:szCs w:val="20"/>
          <w:color w:val="282A2A"/>
        </w:rPr>
        <w:t>to</w:t>
      </w:r>
      <w:r>
        <w:rPr>
          <w:rFonts w:ascii="Times New Roman" w:cs="Times New Roman" w:eastAsia="Times New Roman" w:hAnsi="Times New Roman"/>
          <w:sz w:val="20"/>
          <w:szCs w:val="20"/>
          <w:color w:val="3D3D3D"/>
        </w:rPr>
        <w:t xml:space="preserve"> a place </w:t>
      </w:r>
      <w:r>
        <w:rPr>
          <w:rFonts w:ascii="Times New Roman" w:cs="Times New Roman" w:eastAsia="Times New Roman" w:hAnsi="Times New Roman"/>
          <w:sz w:val="20"/>
          <w:szCs w:val="20"/>
          <w:color w:val="282A2A"/>
        </w:rPr>
        <w:t>that increas</w:t>
      </w:r>
      <w:r>
        <w:rPr>
          <w:rFonts w:ascii="Times New Roman" w:cs="Times New Roman" w:eastAsia="Times New Roman" w:hAnsi="Times New Roman"/>
          <w:sz w:val="20"/>
          <w:szCs w:val="20"/>
          <w:color w:val="545454"/>
        </w:rPr>
        <w:t>es</w:t>
      </w:r>
      <w:r>
        <w:rPr>
          <w:rFonts w:ascii="Times New Roman" w:cs="Times New Roman" w:eastAsia="Times New Roman" w:hAnsi="Times New Roman"/>
          <w:sz w:val="20"/>
          <w:szCs w:val="20"/>
          <w:color w:val="3D3D3D"/>
        </w:rPr>
        <w:t xml:space="preserve"> your one-way commute by </w:t>
      </w:r>
      <w:r>
        <w:rPr>
          <w:rFonts w:ascii="Times New Roman" w:cs="Times New Roman" w:eastAsia="Times New Roman" w:hAnsi="Times New Roman"/>
          <w:sz w:val="20"/>
          <w:szCs w:val="20"/>
          <w:color w:val="282A2A"/>
        </w:rPr>
        <w:t>more</w:t>
      </w:r>
      <w:r>
        <w:rPr>
          <w:rFonts w:ascii="Times New Roman" w:cs="Times New Roman" w:eastAsia="Times New Roman" w:hAnsi="Times New Roman"/>
          <w:sz w:val="20"/>
          <w:szCs w:val="20"/>
          <w:color w:val="3D3D3D"/>
        </w:rPr>
        <w:t xml:space="preserve"> than </w:t>
      </w:r>
      <w:r>
        <w:rPr>
          <w:rFonts w:ascii="Times New Roman" w:cs="Times New Roman" w:eastAsia="Times New Roman" w:hAnsi="Times New Roman"/>
          <w:sz w:val="20"/>
          <w:szCs w:val="20"/>
          <w:color w:val="282A2A"/>
        </w:rPr>
        <w:t>40</w:t>
      </w:r>
      <w:r>
        <w:rPr>
          <w:rFonts w:ascii="Times New Roman" w:cs="Times New Roman" w:eastAsia="Times New Roman" w:hAnsi="Times New Roman"/>
          <w:sz w:val="20"/>
          <w:szCs w:val="20"/>
          <w:color w:val="3D3D3D"/>
        </w:rPr>
        <w:t xml:space="preserve"> miles as compared to </w:t>
      </w:r>
      <w:r>
        <w:rPr>
          <w:rFonts w:ascii="Times New Roman" w:cs="Times New Roman" w:eastAsia="Times New Roman" w:hAnsi="Times New Roman"/>
          <w:sz w:val="20"/>
          <w:szCs w:val="20"/>
          <w:color w:val="545454"/>
        </w:rPr>
        <w:t>your</w:t>
      </w:r>
      <w:r>
        <w:rPr>
          <w:rFonts w:ascii="Times New Roman" w:cs="Times New Roman" w:eastAsia="Times New Roman" w:hAnsi="Times New Roman"/>
          <w:sz w:val="20"/>
          <w:szCs w:val="20"/>
          <w:color w:val="3D3D3D"/>
        </w:rPr>
        <w:t xml:space="preserve"> then-current principal workplace immediately prior to such relocation.</w:t>
      </w:r>
    </w:p>
    <w:p>
      <w:pPr>
        <w:spacing w:after="0" w:line="200" w:lineRule="exact"/>
        <w:rPr>
          <w:sz w:val="20"/>
          <w:szCs w:val="20"/>
          <w:color w:val="auto"/>
        </w:rPr>
      </w:pPr>
    </w:p>
    <w:p>
      <w:pPr>
        <w:jc w:val="both"/>
        <w:ind w:left="720" w:right="140" w:firstLine="6"/>
        <w:spacing w:after="0" w:line="268" w:lineRule="auto"/>
        <w:rPr>
          <w:sz w:val="20"/>
          <w:szCs w:val="20"/>
          <w:color w:val="auto"/>
        </w:rPr>
      </w:pPr>
      <w:r>
        <w:rPr>
          <w:rFonts w:ascii="Times New Roman" w:cs="Times New Roman" w:eastAsia="Times New Roman" w:hAnsi="Times New Roman"/>
          <w:sz w:val="20"/>
          <w:szCs w:val="20"/>
          <w:color w:val="3D3D3D"/>
        </w:rPr>
        <w:t xml:space="preserve">A Resignation for Good Reason will not be deemed </w:t>
      </w:r>
      <w:r>
        <w:rPr>
          <w:rFonts w:ascii="Times New Roman" w:cs="Times New Roman" w:eastAsia="Times New Roman" w:hAnsi="Times New Roman"/>
          <w:sz w:val="20"/>
          <w:szCs w:val="20"/>
          <w:color w:val="545454"/>
        </w:rPr>
        <w:t>to</w:t>
      </w:r>
      <w:r>
        <w:rPr>
          <w:rFonts w:ascii="Times New Roman" w:cs="Times New Roman" w:eastAsia="Times New Roman" w:hAnsi="Times New Roman"/>
          <w:sz w:val="20"/>
          <w:szCs w:val="20"/>
          <w:color w:val="3D3D3D"/>
        </w:rPr>
        <w:t xml:space="preserve"> have occurred unless </w:t>
      </w:r>
      <w:r>
        <w:rPr>
          <w:rFonts w:ascii="Times New Roman" w:cs="Times New Roman" w:eastAsia="Times New Roman" w:hAnsi="Times New Roman"/>
          <w:sz w:val="20"/>
          <w:szCs w:val="20"/>
          <w:color w:val="545454"/>
        </w:rPr>
        <w:t>you</w:t>
      </w:r>
      <w:r>
        <w:rPr>
          <w:rFonts w:ascii="Times New Roman" w:cs="Times New Roman" w:eastAsia="Times New Roman" w:hAnsi="Times New Roman"/>
          <w:sz w:val="20"/>
          <w:szCs w:val="20"/>
          <w:color w:val="3D3D3D"/>
        </w:rPr>
        <w:t xml:space="preserve"> give </w:t>
      </w:r>
      <w:r>
        <w:rPr>
          <w:rFonts w:ascii="Times New Roman" w:cs="Times New Roman" w:eastAsia="Times New Roman" w:hAnsi="Times New Roman"/>
          <w:sz w:val="20"/>
          <w:szCs w:val="20"/>
          <w:color w:val="545454"/>
        </w:rPr>
        <w:t>Zoo</w:t>
      </w:r>
      <w:r>
        <w:rPr>
          <w:rFonts w:ascii="Times New Roman" w:cs="Times New Roman" w:eastAsia="Times New Roman" w:hAnsi="Times New Roman"/>
          <w:sz w:val="20"/>
          <w:szCs w:val="20"/>
          <w:color w:val="282A2A"/>
        </w:rPr>
        <w:t>m</w:t>
      </w:r>
      <w:r>
        <w:rPr>
          <w:rFonts w:ascii="Times New Roman" w:cs="Times New Roman" w:eastAsia="Times New Roman" w:hAnsi="Times New Roman"/>
          <w:sz w:val="20"/>
          <w:szCs w:val="20"/>
          <w:color w:val="3D3D3D"/>
        </w:rPr>
        <w:t xml:space="preserve"> written notice of </w:t>
      </w:r>
      <w:r>
        <w:rPr>
          <w:rFonts w:ascii="Times New Roman" w:cs="Times New Roman" w:eastAsia="Times New Roman" w:hAnsi="Times New Roman"/>
          <w:sz w:val="20"/>
          <w:szCs w:val="20"/>
          <w:color w:val="282A2A"/>
        </w:rPr>
        <w:t>the</w:t>
      </w:r>
      <w:r>
        <w:rPr>
          <w:rFonts w:ascii="Times New Roman" w:cs="Times New Roman" w:eastAsia="Times New Roman" w:hAnsi="Times New Roman"/>
          <w:sz w:val="20"/>
          <w:szCs w:val="20"/>
          <w:color w:val="3D3D3D"/>
        </w:rPr>
        <w:t xml:space="preserve"> condition setting forth the basis for your resignation within </w:t>
      </w:r>
      <w:r>
        <w:rPr>
          <w:rFonts w:ascii="Times New Roman" w:cs="Times New Roman" w:eastAsia="Times New Roman" w:hAnsi="Times New Roman"/>
          <w:sz w:val="20"/>
          <w:szCs w:val="20"/>
          <w:color w:val="282A2A"/>
        </w:rPr>
        <w:t>90</w:t>
      </w:r>
      <w:r>
        <w:rPr>
          <w:rFonts w:ascii="Times New Roman" w:cs="Times New Roman" w:eastAsia="Times New Roman" w:hAnsi="Times New Roman"/>
          <w:sz w:val="20"/>
          <w:szCs w:val="20"/>
          <w:color w:val="3D3D3D"/>
        </w:rPr>
        <w:t xml:space="preserve"> days after </w:t>
      </w:r>
      <w:r>
        <w:rPr>
          <w:rFonts w:ascii="Times New Roman" w:cs="Times New Roman" w:eastAsia="Times New Roman" w:hAnsi="Times New Roman"/>
          <w:sz w:val="20"/>
          <w:szCs w:val="20"/>
          <w:color w:val="282A2A"/>
        </w:rPr>
        <w:t>the</w:t>
      </w:r>
      <w:r>
        <w:rPr>
          <w:rFonts w:ascii="Times New Roman" w:cs="Times New Roman" w:eastAsia="Times New Roman" w:hAnsi="Times New Roman"/>
          <w:sz w:val="20"/>
          <w:szCs w:val="20"/>
          <w:color w:val="3D3D3D"/>
        </w:rPr>
        <w:t xml:space="preserve"> condition comes </w:t>
      </w:r>
      <w:r>
        <w:rPr>
          <w:rFonts w:ascii="Times New Roman" w:cs="Times New Roman" w:eastAsia="Times New Roman" w:hAnsi="Times New Roman"/>
          <w:sz w:val="20"/>
          <w:szCs w:val="20"/>
          <w:color w:val="282A2A"/>
        </w:rPr>
        <w:t>into</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545454"/>
        </w:rPr>
        <w:t>existe</w:t>
      </w:r>
      <w:r>
        <w:rPr>
          <w:rFonts w:ascii="Times New Roman" w:cs="Times New Roman" w:eastAsia="Times New Roman" w:hAnsi="Times New Roman"/>
          <w:sz w:val="20"/>
          <w:szCs w:val="20"/>
          <w:color w:val="282A2A"/>
        </w:rPr>
        <w:t>nce</w:t>
      </w:r>
      <w:r>
        <w:rPr>
          <w:rFonts w:ascii="Times New Roman" w:cs="Times New Roman" w:eastAsia="Times New Roman" w:hAnsi="Times New Roman"/>
          <w:sz w:val="20"/>
          <w:szCs w:val="20"/>
          <w:color w:val="3D3D3D"/>
        </w:rPr>
        <w:t xml:space="preserve"> and </w:t>
      </w:r>
      <w:r>
        <w:rPr>
          <w:rFonts w:ascii="Times New Roman" w:cs="Times New Roman" w:eastAsia="Times New Roman" w:hAnsi="Times New Roman"/>
          <w:sz w:val="20"/>
          <w:szCs w:val="20"/>
          <w:color w:val="545454"/>
        </w:rPr>
        <w:t>Zoom</w:t>
      </w:r>
      <w:r>
        <w:rPr>
          <w:rFonts w:ascii="Times New Roman" w:cs="Times New Roman" w:eastAsia="Times New Roman" w:hAnsi="Times New Roman"/>
          <w:sz w:val="20"/>
          <w:szCs w:val="20"/>
          <w:color w:val="3D3D3D"/>
        </w:rPr>
        <w:t xml:space="preserve"> fails to </w:t>
      </w:r>
      <w:r>
        <w:rPr>
          <w:rFonts w:ascii="Times New Roman" w:cs="Times New Roman" w:eastAsia="Times New Roman" w:hAnsi="Times New Roman"/>
          <w:sz w:val="20"/>
          <w:szCs w:val="20"/>
          <w:color w:val="282A2A"/>
        </w:rPr>
        <w:t>remedy</w:t>
      </w:r>
      <w:r>
        <w:rPr>
          <w:rFonts w:ascii="Times New Roman" w:cs="Times New Roman" w:eastAsia="Times New Roman" w:hAnsi="Times New Roman"/>
          <w:sz w:val="20"/>
          <w:szCs w:val="20"/>
          <w:color w:val="3D3D3D"/>
        </w:rPr>
        <w:t xml:space="preserve"> the condition </w:t>
      </w:r>
      <w:r>
        <w:rPr>
          <w:rFonts w:ascii="Times New Roman" w:cs="Times New Roman" w:eastAsia="Times New Roman" w:hAnsi="Times New Roman"/>
          <w:sz w:val="20"/>
          <w:szCs w:val="20"/>
          <w:color w:val="545454"/>
        </w:rPr>
        <w:t>withi</w:t>
      </w:r>
      <w:r>
        <w:rPr>
          <w:rFonts w:ascii="Times New Roman" w:cs="Times New Roman" w:eastAsia="Times New Roman" w:hAnsi="Times New Roman"/>
          <w:sz w:val="20"/>
          <w:szCs w:val="20"/>
          <w:color w:val="282A2A"/>
        </w:rPr>
        <w:t>n</w:t>
      </w:r>
      <w:r>
        <w:rPr>
          <w:rFonts w:ascii="Times New Roman" w:cs="Times New Roman" w:eastAsia="Times New Roman" w:hAnsi="Times New Roman"/>
          <w:sz w:val="20"/>
          <w:szCs w:val="20"/>
          <w:color w:val="3D3D3D"/>
        </w:rPr>
        <w:t xml:space="preserve"> 30 days after </w:t>
      </w:r>
      <w:r>
        <w:rPr>
          <w:rFonts w:ascii="Times New Roman" w:cs="Times New Roman" w:eastAsia="Times New Roman" w:hAnsi="Times New Roman"/>
          <w:sz w:val="20"/>
          <w:szCs w:val="20"/>
          <w:color w:val="282A2A"/>
        </w:rPr>
        <w:t>r</w:t>
      </w:r>
      <w:r>
        <w:rPr>
          <w:rFonts w:ascii="Times New Roman" w:cs="Times New Roman" w:eastAsia="Times New Roman" w:hAnsi="Times New Roman"/>
          <w:sz w:val="20"/>
          <w:szCs w:val="20"/>
          <w:color w:val="545454"/>
        </w:rPr>
        <w:t>ece</w:t>
      </w:r>
      <w:r>
        <w:rPr>
          <w:rFonts w:ascii="Times New Roman" w:cs="Times New Roman" w:eastAsia="Times New Roman" w:hAnsi="Times New Roman"/>
          <w:sz w:val="20"/>
          <w:szCs w:val="20"/>
          <w:color w:val="282A2A"/>
        </w:rPr>
        <w:t>iving</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545454"/>
        </w:rPr>
        <w:t>yo</w:t>
      </w:r>
      <w:r>
        <w:rPr>
          <w:rFonts w:ascii="Times New Roman" w:cs="Times New Roman" w:eastAsia="Times New Roman" w:hAnsi="Times New Roman"/>
          <w:sz w:val="20"/>
          <w:szCs w:val="20"/>
          <w:color w:val="282A2A"/>
        </w:rPr>
        <w:t>ur</w:t>
      </w:r>
      <w:r>
        <w:rPr>
          <w:rFonts w:ascii="Times New Roman" w:cs="Times New Roman" w:eastAsia="Times New Roman" w:hAnsi="Times New Roman"/>
          <w:sz w:val="20"/>
          <w:szCs w:val="20"/>
          <w:color w:val="3D3D3D"/>
        </w:rPr>
        <w:t xml:space="preserve"> written notice.</w:t>
      </w:r>
    </w:p>
    <w:p>
      <w:pPr>
        <w:sectPr>
          <w:pgSz w:w="11900" w:h="16838" w:orient="portrait"/>
          <w:cols w:equalWidth="0" w:num="1">
            <w:col w:w="10840"/>
          </w:cols>
          <w:pgMar w:left="720" w:top="119"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60" w:hanging="303"/>
        <w:spacing w:after="0"/>
        <w:tabs>
          <w:tab w:leader="none" w:pos="960" w:val="left"/>
        </w:tabs>
        <w:numPr>
          <w:ilvl w:val="2"/>
          <w:numId w:val="24"/>
        </w:numPr>
        <w:rPr>
          <w:rFonts w:ascii="Times New Roman" w:cs="Times New Roman" w:eastAsia="Times New Roman" w:hAnsi="Times New Roman"/>
          <w:sz w:val="20"/>
          <w:szCs w:val="20"/>
          <w:color w:val="282A2A"/>
        </w:rPr>
      </w:pPr>
      <w:r>
        <w:rPr>
          <w:rFonts w:ascii="Times New Roman" w:cs="Times New Roman" w:eastAsia="Times New Roman" w:hAnsi="Times New Roman"/>
          <w:sz w:val="20"/>
          <w:szCs w:val="20"/>
          <w:color w:val="3D3D3D"/>
        </w:rPr>
        <w:t xml:space="preserve">"Separation" </w:t>
      </w:r>
      <w:r>
        <w:rPr>
          <w:rFonts w:ascii="Times New Roman" w:cs="Times New Roman" w:eastAsia="Times New Roman" w:hAnsi="Times New Roman"/>
          <w:sz w:val="20"/>
          <w:szCs w:val="20"/>
          <w:color w:val="282A2A"/>
        </w:rPr>
        <w:t>means</w:t>
      </w:r>
      <w:r>
        <w:rPr>
          <w:rFonts w:ascii="Times New Roman" w:cs="Times New Roman" w:eastAsia="Times New Roman" w:hAnsi="Times New Roman"/>
          <w:sz w:val="20"/>
          <w:szCs w:val="20"/>
          <w:color w:val="3D3D3D"/>
        </w:rPr>
        <w:t xml:space="preserve"> a "separation from service," as defined in </w:t>
      </w:r>
      <w:r>
        <w:rPr>
          <w:rFonts w:ascii="Times New Roman" w:cs="Times New Roman" w:eastAsia="Times New Roman" w:hAnsi="Times New Roman"/>
          <w:sz w:val="20"/>
          <w:szCs w:val="20"/>
          <w:color w:val="282A2A"/>
        </w:rPr>
        <w:t>the regulation</w:t>
      </w:r>
      <w:r>
        <w:rPr>
          <w:rFonts w:ascii="Times New Roman" w:cs="Times New Roman" w:eastAsia="Times New Roman" w:hAnsi="Times New Roman"/>
          <w:sz w:val="20"/>
          <w:szCs w:val="20"/>
          <w:color w:val="545454"/>
        </w:rPr>
        <w:t>s</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82A2A"/>
        </w:rPr>
        <w:t>under</w:t>
      </w:r>
      <w:r>
        <w:rPr>
          <w:rFonts w:ascii="Times New Roman" w:cs="Times New Roman" w:eastAsia="Times New Roman" w:hAnsi="Times New Roman"/>
          <w:sz w:val="20"/>
          <w:szCs w:val="20"/>
          <w:color w:val="3D3D3D"/>
        </w:rPr>
        <w:t xml:space="preserve"> Section 409A of the Code.</w:t>
      </w:r>
    </w:p>
    <w:p>
      <w:pPr>
        <w:spacing w:after="0" w:line="256" w:lineRule="exact"/>
        <w:rPr>
          <w:rFonts w:ascii="Times New Roman" w:cs="Times New Roman" w:eastAsia="Times New Roman" w:hAnsi="Times New Roman"/>
          <w:sz w:val="20"/>
          <w:szCs w:val="20"/>
          <w:color w:val="282A2A"/>
        </w:rPr>
      </w:pPr>
    </w:p>
    <w:p>
      <w:pPr>
        <w:jc w:val="both"/>
        <w:ind w:left="980" w:right="140" w:hanging="323"/>
        <w:spacing w:after="0" w:line="268" w:lineRule="auto"/>
        <w:tabs>
          <w:tab w:leader="none" w:pos="976" w:val="left"/>
        </w:tabs>
        <w:numPr>
          <w:ilvl w:val="2"/>
          <w:numId w:val="24"/>
        </w:numPr>
        <w:rPr>
          <w:rFonts w:ascii="Times New Roman" w:cs="Times New Roman" w:eastAsia="Times New Roman" w:hAnsi="Times New Roman"/>
          <w:sz w:val="20"/>
          <w:szCs w:val="20"/>
          <w:color w:val="282A2A"/>
        </w:rPr>
      </w:pPr>
      <w:r>
        <w:rPr>
          <w:rFonts w:ascii="Times New Roman" w:cs="Times New Roman" w:eastAsia="Times New Roman" w:hAnsi="Times New Roman"/>
          <w:sz w:val="20"/>
          <w:szCs w:val="20"/>
          <w:color w:val="3D3D3D"/>
        </w:rPr>
        <w:t xml:space="preserve">"Termination </w:t>
      </w:r>
      <w:r>
        <w:rPr>
          <w:rFonts w:ascii="Times New Roman" w:cs="Times New Roman" w:eastAsia="Times New Roman" w:hAnsi="Times New Roman"/>
          <w:sz w:val="20"/>
          <w:szCs w:val="20"/>
          <w:color w:val="282A2A"/>
        </w:rPr>
        <w:t>Without</w:t>
      </w:r>
      <w:r>
        <w:rPr>
          <w:rFonts w:ascii="Times New Roman" w:cs="Times New Roman" w:eastAsia="Times New Roman" w:hAnsi="Times New Roman"/>
          <w:sz w:val="20"/>
          <w:szCs w:val="20"/>
          <w:color w:val="3D3D3D"/>
        </w:rPr>
        <w:t xml:space="preserve"> Cause" means a Separation as a </w:t>
      </w:r>
      <w:r>
        <w:rPr>
          <w:rFonts w:ascii="Times New Roman" w:cs="Times New Roman" w:eastAsia="Times New Roman" w:hAnsi="Times New Roman"/>
          <w:sz w:val="20"/>
          <w:szCs w:val="20"/>
          <w:color w:val="282A2A"/>
        </w:rPr>
        <w:t>result</w:t>
      </w:r>
      <w:r>
        <w:rPr>
          <w:rFonts w:ascii="Times New Roman" w:cs="Times New Roman" w:eastAsia="Times New Roman" w:hAnsi="Times New Roman"/>
          <w:sz w:val="20"/>
          <w:szCs w:val="20"/>
          <w:color w:val="3D3D3D"/>
        </w:rPr>
        <w:t xml:space="preserve"> of a termination of your employment by </w:t>
      </w:r>
      <w:r>
        <w:rPr>
          <w:rFonts w:ascii="Times New Roman" w:cs="Times New Roman" w:eastAsia="Times New Roman" w:hAnsi="Times New Roman"/>
          <w:sz w:val="20"/>
          <w:szCs w:val="20"/>
          <w:color w:val="545454"/>
        </w:rPr>
        <w:t>Zoom</w:t>
      </w:r>
      <w:r>
        <w:rPr>
          <w:rFonts w:ascii="Times New Roman" w:cs="Times New Roman" w:eastAsia="Times New Roman" w:hAnsi="Times New Roman"/>
          <w:sz w:val="20"/>
          <w:szCs w:val="20"/>
          <w:color w:val="3D3D3D"/>
        </w:rPr>
        <w:t xml:space="preserve"> without </w:t>
      </w:r>
      <w:r>
        <w:rPr>
          <w:rFonts w:ascii="Times New Roman" w:cs="Times New Roman" w:eastAsia="Times New Roman" w:hAnsi="Times New Roman"/>
          <w:sz w:val="20"/>
          <w:szCs w:val="20"/>
          <w:color w:val="545454"/>
        </w:rPr>
        <w:t>Cause</w:t>
      </w:r>
      <w:r>
        <w:rPr>
          <w:rFonts w:ascii="Times New Roman" w:cs="Times New Roman" w:eastAsia="Times New Roman" w:hAnsi="Times New Roman"/>
          <w:sz w:val="20"/>
          <w:szCs w:val="20"/>
          <w:color w:val="3D3D3D"/>
        </w:rPr>
        <w:t xml:space="preserve"> (and other than as a result of </w:t>
      </w:r>
      <w:r>
        <w:rPr>
          <w:rFonts w:ascii="Times New Roman" w:cs="Times New Roman" w:eastAsia="Times New Roman" w:hAnsi="Times New Roman"/>
          <w:sz w:val="20"/>
          <w:szCs w:val="20"/>
          <w:color w:val="545454"/>
        </w:rPr>
        <w:t>your</w:t>
      </w:r>
      <w:r>
        <w:rPr>
          <w:rFonts w:ascii="Times New Roman" w:cs="Times New Roman" w:eastAsia="Times New Roman" w:hAnsi="Times New Roman"/>
          <w:sz w:val="20"/>
          <w:szCs w:val="20"/>
          <w:color w:val="3D3D3D"/>
        </w:rPr>
        <w:t xml:space="preserve"> death or disability), provided you are willing and able </w:t>
      </w:r>
      <w:r>
        <w:rPr>
          <w:rFonts w:ascii="Times New Roman" w:cs="Times New Roman" w:eastAsia="Times New Roman" w:hAnsi="Times New Roman"/>
          <w:sz w:val="20"/>
          <w:szCs w:val="20"/>
          <w:color w:val="282A2A"/>
        </w:rPr>
        <w:t>to</w:t>
      </w:r>
      <w:r>
        <w:rPr>
          <w:rFonts w:ascii="Times New Roman" w:cs="Times New Roman" w:eastAsia="Times New Roman" w:hAnsi="Times New Roman"/>
          <w:sz w:val="20"/>
          <w:szCs w:val="20"/>
          <w:color w:val="3D3D3D"/>
        </w:rPr>
        <w:t xml:space="preserve"> continue performing </w:t>
      </w:r>
      <w:r>
        <w:rPr>
          <w:rFonts w:ascii="Times New Roman" w:cs="Times New Roman" w:eastAsia="Times New Roman" w:hAnsi="Times New Roman"/>
          <w:sz w:val="20"/>
          <w:szCs w:val="20"/>
          <w:color w:val="545454"/>
        </w:rPr>
        <w:t>serv</w:t>
      </w:r>
      <w:r>
        <w:rPr>
          <w:rFonts w:ascii="Times New Roman" w:cs="Times New Roman" w:eastAsia="Times New Roman" w:hAnsi="Times New Roman"/>
          <w:sz w:val="20"/>
          <w:szCs w:val="20"/>
          <w:color w:val="282A2A"/>
        </w:rPr>
        <w:t>ice</w:t>
      </w:r>
      <w:r>
        <w:rPr>
          <w:rFonts w:ascii="Times New Roman" w:cs="Times New Roman" w:eastAsia="Times New Roman" w:hAnsi="Times New Roman"/>
          <w:sz w:val="20"/>
          <w:szCs w:val="20"/>
          <w:color w:val="545454"/>
        </w:rPr>
        <w:t>s</w:t>
      </w:r>
      <w:r>
        <w:rPr>
          <w:rFonts w:ascii="Times New Roman" w:cs="Times New Roman" w:eastAsia="Times New Roman" w:hAnsi="Times New Roman"/>
          <w:sz w:val="20"/>
          <w:szCs w:val="20"/>
          <w:color w:val="3D3D3D"/>
        </w:rPr>
        <w:t xml:space="preserve"> within </w:t>
      </w:r>
      <w:r>
        <w:rPr>
          <w:rFonts w:ascii="Times New Roman" w:cs="Times New Roman" w:eastAsia="Times New Roman" w:hAnsi="Times New Roman"/>
          <w:sz w:val="20"/>
          <w:szCs w:val="20"/>
          <w:color w:val="282A2A"/>
        </w:rPr>
        <w:t>th</w:t>
      </w:r>
      <w:r>
        <w:rPr>
          <w:rFonts w:ascii="Times New Roman" w:cs="Times New Roman" w:eastAsia="Times New Roman" w:hAnsi="Times New Roman"/>
          <w:sz w:val="20"/>
          <w:szCs w:val="20"/>
          <w:color w:val="545454"/>
        </w:rPr>
        <w:t>e</w:t>
      </w:r>
      <w:r>
        <w:rPr>
          <w:rFonts w:ascii="Times New Roman" w:cs="Times New Roman" w:eastAsia="Times New Roman" w:hAnsi="Times New Roman"/>
          <w:sz w:val="20"/>
          <w:szCs w:val="20"/>
          <w:color w:val="3D3D3D"/>
        </w:rPr>
        <w:t xml:space="preserve"> meaning of Treasury Regulation l.409A-l(n)(l).</w:t>
      </w:r>
    </w:p>
    <w:p>
      <w:pPr>
        <w:spacing w:after="0" w:line="215" w:lineRule="exact"/>
        <w:rPr>
          <w:rFonts w:ascii="Times New Roman" w:cs="Times New Roman" w:eastAsia="Times New Roman" w:hAnsi="Times New Roman"/>
          <w:sz w:val="20"/>
          <w:szCs w:val="20"/>
          <w:color w:val="282A2A"/>
        </w:rPr>
      </w:pPr>
    </w:p>
    <w:p>
      <w:pPr>
        <w:ind w:left="980"/>
        <w:spacing w:after="0"/>
        <w:rPr>
          <w:rFonts w:ascii="Times New Roman" w:cs="Times New Roman" w:eastAsia="Times New Roman" w:hAnsi="Times New Roman"/>
          <w:sz w:val="20"/>
          <w:szCs w:val="20"/>
          <w:color w:val="282A2A"/>
        </w:rPr>
      </w:pPr>
      <w:r>
        <w:rPr>
          <w:rFonts w:ascii="Times New Roman" w:cs="Times New Roman" w:eastAsia="Times New Roman" w:hAnsi="Times New Roman"/>
          <w:sz w:val="20"/>
          <w:szCs w:val="20"/>
          <w:color w:val="3D3D3D"/>
        </w:rPr>
        <w:t xml:space="preserve">References in this Section </w:t>
      </w:r>
      <w:r>
        <w:rPr>
          <w:rFonts w:ascii="Times New Roman" w:cs="Times New Roman" w:eastAsia="Times New Roman" w:hAnsi="Times New Roman"/>
          <w:sz w:val="20"/>
          <w:szCs w:val="20"/>
          <w:color w:val="282A2A"/>
        </w:rPr>
        <w:t>to</w:t>
      </w:r>
      <w:r>
        <w:rPr>
          <w:rFonts w:ascii="Times New Roman" w:cs="Times New Roman" w:eastAsia="Times New Roman" w:hAnsi="Times New Roman"/>
          <w:sz w:val="20"/>
          <w:szCs w:val="20"/>
          <w:color w:val="3D3D3D"/>
        </w:rPr>
        <w:t xml:space="preserve"> Zoom shall refer to any </w:t>
      </w:r>
      <w:r>
        <w:rPr>
          <w:rFonts w:ascii="Times New Roman" w:cs="Times New Roman" w:eastAsia="Times New Roman" w:hAnsi="Times New Roman"/>
          <w:sz w:val="20"/>
          <w:szCs w:val="20"/>
          <w:color w:val="545454"/>
        </w:rPr>
        <w:t>successor</w:t>
      </w:r>
      <w:r>
        <w:rPr>
          <w:rFonts w:ascii="Times New Roman" w:cs="Times New Roman" w:eastAsia="Times New Roman" w:hAnsi="Times New Roman"/>
          <w:sz w:val="20"/>
          <w:szCs w:val="20"/>
          <w:color w:val="3D3D3D"/>
        </w:rPr>
        <w:t xml:space="preserve"> entity to Zoom following a Change </w:t>
      </w:r>
      <w:r>
        <w:rPr>
          <w:rFonts w:ascii="Times New Roman" w:cs="Times New Roman" w:eastAsia="Times New Roman" w:hAnsi="Times New Roman"/>
          <w:sz w:val="20"/>
          <w:szCs w:val="20"/>
          <w:color w:val="282A2A"/>
        </w:rPr>
        <w:t>in</w:t>
      </w:r>
      <w:r>
        <w:rPr>
          <w:rFonts w:ascii="Times New Roman" w:cs="Times New Roman" w:eastAsia="Times New Roman" w:hAnsi="Times New Roman"/>
          <w:sz w:val="20"/>
          <w:szCs w:val="20"/>
          <w:color w:val="3D3D3D"/>
        </w:rPr>
        <w:t xml:space="preserve"> Control.</w:t>
      </w:r>
    </w:p>
    <w:p>
      <w:pPr>
        <w:spacing w:after="0" w:line="238" w:lineRule="exact"/>
        <w:rPr>
          <w:rFonts w:ascii="Times New Roman" w:cs="Times New Roman" w:eastAsia="Times New Roman" w:hAnsi="Times New Roman"/>
          <w:sz w:val="20"/>
          <w:szCs w:val="20"/>
          <w:color w:val="282A2A"/>
        </w:rPr>
      </w:pPr>
    </w:p>
    <w:p>
      <w:pPr>
        <w:jc w:val="both"/>
        <w:ind w:left="340" w:right="140" w:hanging="331"/>
        <w:spacing w:after="0" w:line="245" w:lineRule="auto"/>
        <w:tabs>
          <w:tab w:leader="none" w:pos="327" w:val="left"/>
        </w:tabs>
        <w:numPr>
          <w:ilvl w:val="0"/>
          <w:numId w:val="24"/>
        </w:numPr>
        <w:rPr>
          <w:rFonts w:ascii="Times New Roman" w:cs="Times New Roman" w:eastAsia="Times New Roman" w:hAnsi="Times New Roman"/>
          <w:sz w:val="20"/>
          <w:szCs w:val="20"/>
          <w:color w:val="282A2A"/>
        </w:rPr>
      </w:pPr>
      <w:r>
        <w:rPr>
          <w:rFonts w:ascii="Times New Roman" w:cs="Times New Roman" w:eastAsia="Times New Roman" w:hAnsi="Times New Roman"/>
          <w:sz w:val="20"/>
          <w:szCs w:val="20"/>
          <w:b w:val="1"/>
          <w:bCs w:val="1"/>
          <w:color w:val="3D3D3D"/>
        </w:rPr>
        <w:t xml:space="preserve">Employment </w:t>
      </w:r>
      <w:r>
        <w:rPr>
          <w:rFonts w:ascii="Times New Roman" w:cs="Times New Roman" w:eastAsia="Times New Roman" w:hAnsi="Times New Roman"/>
          <w:sz w:val="20"/>
          <w:szCs w:val="20"/>
          <w:b w:val="1"/>
          <w:bCs w:val="1"/>
          <w:color w:val="282A2A"/>
        </w:rPr>
        <w:t>Relationship.</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Employment with</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545454"/>
        </w:rPr>
        <w:t>Zoom</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282A2A"/>
        </w:rPr>
        <w:t>is</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for no specific</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282A2A"/>
        </w:rPr>
        <w:t>period</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of time.</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282A2A"/>
        </w:rPr>
        <w:t>Your</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545454"/>
        </w:rPr>
        <w:t>e</w:t>
      </w:r>
      <w:r>
        <w:rPr>
          <w:rFonts w:ascii="Times New Roman" w:cs="Times New Roman" w:eastAsia="Times New Roman" w:hAnsi="Times New Roman"/>
          <w:sz w:val="20"/>
          <w:szCs w:val="20"/>
          <w:color w:val="282A2A"/>
        </w:rPr>
        <w:t>mployment</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with Zoom will</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282A2A"/>
        </w:rPr>
        <w:t>be</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"at will,"</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 xml:space="preserve">meaning that either </w:t>
      </w:r>
      <w:r>
        <w:rPr>
          <w:rFonts w:ascii="Times New Roman" w:cs="Times New Roman" w:eastAsia="Times New Roman" w:hAnsi="Times New Roman"/>
          <w:sz w:val="20"/>
          <w:szCs w:val="20"/>
          <w:color w:val="545454"/>
        </w:rPr>
        <w:t>you</w:t>
      </w:r>
      <w:r>
        <w:rPr>
          <w:rFonts w:ascii="Times New Roman" w:cs="Times New Roman" w:eastAsia="Times New Roman" w:hAnsi="Times New Roman"/>
          <w:sz w:val="20"/>
          <w:szCs w:val="20"/>
          <w:color w:val="3D3D3D"/>
        </w:rPr>
        <w:t xml:space="preserve"> or </w:t>
      </w:r>
      <w:r>
        <w:rPr>
          <w:rFonts w:ascii="Times New Roman" w:cs="Times New Roman" w:eastAsia="Times New Roman" w:hAnsi="Times New Roman"/>
          <w:sz w:val="20"/>
          <w:szCs w:val="20"/>
          <w:color w:val="545454"/>
        </w:rPr>
        <w:t>Zoom</w:t>
      </w:r>
      <w:r>
        <w:rPr>
          <w:rFonts w:ascii="Times New Roman" w:cs="Times New Roman" w:eastAsia="Times New Roman" w:hAnsi="Times New Roman"/>
          <w:sz w:val="20"/>
          <w:szCs w:val="20"/>
          <w:color w:val="3D3D3D"/>
        </w:rPr>
        <w:t xml:space="preserve"> may terminate your employment at any time and for any reason, with or without Cause or advance notice. Any contrary representations that </w:t>
      </w:r>
      <w:r>
        <w:rPr>
          <w:rFonts w:ascii="Times New Roman" w:cs="Times New Roman" w:eastAsia="Times New Roman" w:hAnsi="Times New Roman"/>
          <w:sz w:val="20"/>
          <w:szCs w:val="20"/>
          <w:color w:val="282A2A"/>
        </w:rPr>
        <w:t>may have</w:t>
      </w:r>
      <w:r>
        <w:rPr>
          <w:rFonts w:ascii="Times New Roman" w:cs="Times New Roman" w:eastAsia="Times New Roman" w:hAnsi="Times New Roman"/>
          <w:sz w:val="20"/>
          <w:szCs w:val="20"/>
          <w:color w:val="3D3D3D"/>
        </w:rPr>
        <w:t xml:space="preserve"> been made </w:t>
      </w:r>
      <w:r>
        <w:rPr>
          <w:rFonts w:ascii="Times New Roman" w:cs="Times New Roman" w:eastAsia="Times New Roman" w:hAnsi="Times New Roman"/>
          <w:sz w:val="20"/>
          <w:szCs w:val="20"/>
          <w:color w:val="282A2A"/>
        </w:rPr>
        <w:t>to</w:t>
      </w:r>
      <w:r>
        <w:rPr>
          <w:rFonts w:ascii="Times New Roman" w:cs="Times New Roman" w:eastAsia="Times New Roman" w:hAnsi="Times New Roman"/>
          <w:sz w:val="20"/>
          <w:szCs w:val="20"/>
          <w:color w:val="3D3D3D"/>
        </w:rPr>
        <w:t xml:space="preserve"> you are </w:t>
      </w:r>
      <w:r>
        <w:rPr>
          <w:rFonts w:ascii="Times New Roman" w:cs="Times New Roman" w:eastAsia="Times New Roman" w:hAnsi="Times New Roman"/>
          <w:sz w:val="20"/>
          <w:szCs w:val="20"/>
          <w:color w:val="545454"/>
        </w:rPr>
        <w:t>supe</w:t>
      </w:r>
      <w:r>
        <w:rPr>
          <w:rFonts w:ascii="Times New Roman" w:cs="Times New Roman" w:eastAsia="Times New Roman" w:hAnsi="Times New Roman"/>
          <w:sz w:val="20"/>
          <w:szCs w:val="20"/>
          <w:color w:val="282A2A"/>
        </w:rPr>
        <w:t>rseded by</w:t>
      </w:r>
      <w:r>
        <w:rPr>
          <w:rFonts w:ascii="Times New Roman" w:cs="Times New Roman" w:eastAsia="Times New Roman" w:hAnsi="Times New Roman"/>
          <w:sz w:val="20"/>
          <w:szCs w:val="20"/>
          <w:color w:val="3D3D3D"/>
        </w:rPr>
        <w:t xml:space="preserve"> this </w:t>
      </w:r>
      <w:r>
        <w:rPr>
          <w:rFonts w:ascii="Times New Roman" w:cs="Times New Roman" w:eastAsia="Times New Roman" w:hAnsi="Times New Roman"/>
          <w:sz w:val="20"/>
          <w:szCs w:val="20"/>
          <w:color w:val="282A2A"/>
        </w:rPr>
        <w:t>letter</w:t>
      </w:r>
      <w:r>
        <w:rPr>
          <w:rFonts w:ascii="Times New Roman" w:cs="Times New Roman" w:eastAsia="Times New Roman" w:hAnsi="Times New Roman"/>
          <w:sz w:val="20"/>
          <w:szCs w:val="20"/>
          <w:color w:val="3D3D3D"/>
        </w:rPr>
        <w:t xml:space="preserve"> agreement. This is the full and complete agreement </w:t>
      </w:r>
      <w:r>
        <w:rPr>
          <w:rFonts w:ascii="Times New Roman" w:cs="Times New Roman" w:eastAsia="Times New Roman" w:hAnsi="Times New Roman"/>
          <w:sz w:val="20"/>
          <w:szCs w:val="20"/>
          <w:color w:val="282A2A"/>
        </w:rPr>
        <w:t>betwe</w:t>
      </w:r>
      <w:r>
        <w:rPr>
          <w:rFonts w:ascii="Times New Roman" w:cs="Times New Roman" w:eastAsia="Times New Roman" w:hAnsi="Times New Roman"/>
          <w:sz w:val="20"/>
          <w:szCs w:val="20"/>
          <w:color w:val="545454"/>
        </w:rPr>
        <w:t>en</w:t>
      </w:r>
      <w:r>
        <w:rPr>
          <w:rFonts w:ascii="Times New Roman" w:cs="Times New Roman" w:eastAsia="Times New Roman" w:hAnsi="Times New Roman"/>
          <w:sz w:val="20"/>
          <w:szCs w:val="20"/>
          <w:color w:val="3D3D3D"/>
        </w:rPr>
        <w:t xml:space="preserve"> you and Zoom on </w:t>
      </w:r>
      <w:r>
        <w:rPr>
          <w:rFonts w:ascii="Times New Roman" w:cs="Times New Roman" w:eastAsia="Times New Roman" w:hAnsi="Times New Roman"/>
          <w:sz w:val="20"/>
          <w:szCs w:val="20"/>
          <w:color w:val="282A2A"/>
        </w:rPr>
        <w:t>thi</w:t>
      </w:r>
      <w:r>
        <w:rPr>
          <w:rFonts w:ascii="Times New Roman" w:cs="Times New Roman" w:eastAsia="Times New Roman" w:hAnsi="Times New Roman"/>
          <w:sz w:val="20"/>
          <w:szCs w:val="20"/>
          <w:color w:val="545454"/>
        </w:rPr>
        <w:t>s</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82A2A"/>
        </w:rPr>
        <w:t>term.</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545454"/>
        </w:rPr>
        <w:t>Alt</w:t>
      </w:r>
      <w:r>
        <w:rPr>
          <w:rFonts w:ascii="Times New Roman" w:cs="Times New Roman" w:eastAsia="Times New Roman" w:hAnsi="Times New Roman"/>
          <w:sz w:val="20"/>
          <w:szCs w:val="20"/>
          <w:color w:val="282A2A"/>
        </w:rPr>
        <w:t>hou</w:t>
      </w:r>
      <w:r>
        <w:rPr>
          <w:rFonts w:ascii="Times New Roman" w:cs="Times New Roman" w:eastAsia="Times New Roman" w:hAnsi="Times New Roman"/>
          <w:sz w:val="20"/>
          <w:szCs w:val="20"/>
          <w:color w:val="545454"/>
        </w:rPr>
        <w:t>gh</w:t>
      </w:r>
      <w:r>
        <w:rPr>
          <w:rFonts w:ascii="Times New Roman" w:cs="Times New Roman" w:eastAsia="Times New Roman" w:hAnsi="Times New Roman"/>
          <w:sz w:val="20"/>
          <w:szCs w:val="20"/>
          <w:color w:val="3D3D3D"/>
        </w:rPr>
        <w:t xml:space="preserve"> your </w:t>
      </w:r>
      <w:r>
        <w:rPr>
          <w:rFonts w:ascii="Times New Roman" w:cs="Times New Roman" w:eastAsia="Times New Roman" w:hAnsi="Times New Roman"/>
          <w:sz w:val="20"/>
          <w:szCs w:val="20"/>
          <w:color w:val="282A2A"/>
        </w:rPr>
        <w:t>job</w:t>
      </w:r>
      <w:r>
        <w:rPr>
          <w:rFonts w:ascii="Times New Roman" w:cs="Times New Roman" w:eastAsia="Times New Roman" w:hAnsi="Times New Roman"/>
          <w:sz w:val="20"/>
          <w:szCs w:val="20"/>
          <w:color w:val="3D3D3D"/>
        </w:rPr>
        <w:t xml:space="preserve"> duties, title, work </w:t>
      </w:r>
      <w:r>
        <w:rPr>
          <w:rFonts w:ascii="Times New Roman" w:cs="Times New Roman" w:eastAsia="Times New Roman" w:hAnsi="Times New Roman"/>
          <w:sz w:val="20"/>
          <w:szCs w:val="20"/>
          <w:color w:val="282A2A"/>
        </w:rPr>
        <w:t>loc</w:t>
      </w:r>
      <w:r>
        <w:rPr>
          <w:rFonts w:ascii="Times New Roman" w:cs="Times New Roman" w:eastAsia="Times New Roman" w:hAnsi="Times New Roman"/>
          <w:sz w:val="20"/>
          <w:szCs w:val="20"/>
          <w:color w:val="545454"/>
        </w:rPr>
        <w:t>at</w:t>
      </w:r>
      <w:r>
        <w:rPr>
          <w:rFonts w:ascii="Times New Roman" w:cs="Times New Roman" w:eastAsia="Times New Roman" w:hAnsi="Times New Roman"/>
          <w:sz w:val="20"/>
          <w:szCs w:val="20"/>
          <w:color w:val="282A2A"/>
        </w:rPr>
        <w:t>ion</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3D3D3D"/>
        </w:rPr>
        <w:t xml:space="preserve"> compensation and </w:t>
      </w:r>
      <w:r>
        <w:rPr>
          <w:rFonts w:ascii="Times New Roman" w:cs="Times New Roman" w:eastAsia="Times New Roman" w:hAnsi="Times New Roman"/>
          <w:sz w:val="20"/>
          <w:szCs w:val="20"/>
          <w:color w:val="282A2A"/>
        </w:rPr>
        <w:t>b</w:t>
      </w:r>
      <w:r>
        <w:rPr>
          <w:rFonts w:ascii="Times New Roman" w:cs="Times New Roman" w:eastAsia="Times New Roman" w:hAnsi="Times New Roman"/>
          <w:sz w:val="20"/>
          <w:szCs w:val="20"/>
          <w:color w:val="545454"/>
        </w:rPr>
        <w:t>e</w:t>
      </w:r>
      <w:r>
        <w:rPr>
          <w:rFonts w:ascii="Times New Roman" w:cs="Times New Roman" w:eastAsia="Times New Roman" w:hAnsi="Times New Roman"/>
          <w:sz w:val="20"/>
          <w:szCs w:val="20"/>
          <w:color w:val="282A2A"/>
        </w:rPr>
        <w:t>nefits</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545454"/>
        </w:rPr>
        <w:t xml:space="preserve">as </w:t>
      </w:r>
      <w:r>
        <w:rPr>
          <w:rFonts w:ascii="Times New Roman" w:cs="Times New Roman" w:eastAsia="Times New Roman" w:hAnsi="Times New Roman"/>
          <w:sz w:val="20"/>
          <w:szCs w:val="20"/>
          <w:color w:val="3D3D3D"/>
        </w:rPr>
        <w:t>well as</w:t>
      </w:r>
      <w:r>
        <w:rPr>
          <w:rFonts w:ascii="Times New Roman" w:cs="Times New Roman" w:eastAsia="Times New Roman" w:hAnsi="Times New Roman"/>
          <w:sz w:val="20"/>
          <w:szCs w:val="20"/>
          <w:color w:val="545454"/>
        </w:rPr>
        <w:t xml:space="preserve"> Zoom's </w:t>
      </w:r>
      <w:r>
        <w:rPr>
          <w:rFonts w:ascii="Times New Roman" w:cs="Times New Roman" w:eastAsia="Times New Roman" w:hAnsi="Times New Roman"/>
          <w:sz w:val="20"/>
          <w:szCs w:val="20"/>
          <w:color w:val="3D3D3D"/>
        </w:rPr>
        <w:t>personnel policies and</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282A2A"/>
        </w:rPr>
        <w:t>procedures</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3D3D3D"/>
        </w:rPr>
        <w:t>(which you are expected to abide by),</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282A2A"/>
        </w:rPr>
        <w:t>may</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3D3D3D"/>
        </w:rPr>
        <w:t>change from</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282A2A"/>
        </w:rPr>
        <w:t>time</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3D3D3D"/>
        </w:rPr>
        <w:t>to time, the "at</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3D3D3D"/>
        </w:rPr>
        <w:t xml:space="preserve">will" </w:t>
      </w:r>
      <w:r>
        <w:rPr>
          <w:rFonts w:ascii="Times New Roman" w:cs="Times New Roman" w:eastAsia="Times New Roman" w:hAnsi="Times New Roman"/>
          <w:sz w:val="20"/>
          <w:szCs w:val="20"/>
          <w:color w:val="282A2A"/>
        </w:rPr>
        <w:t>natur</w:t>
      </w:r>
      <w:r>
        <w:rPr>
          <w:rFonts w:ascii="Times New Roman" w:cs="Times New Roman" w:eastAsia="Times New Roman" w:hAnsi="Times New Roman"/>
          <w:sz w:val="20"/>
          <w:szCs w:val="20"/>
          <w:color w:val="545454"/>
        </w:rPr>
        <w:t>e</w:t>
      </w:r>
      <w:r>
        <w:rPr>
          <w:rFonts w:ascii="Times New Roman" w:cs="Times New Roman" w:eastAsia="Times New Roman" w:hAnsi="Times New Roman"/>
          <w:sz w:val="20"/>
          <w:szCs w:val="20"/>
          <w:color w:val="3D3D3D"/>
        </w:rPr>
        <w:t xml:space="preserve"> of your employment may only be changed </w:t>
      </w:r>
      <w:r>
        <w:rPr>
          <w:rFonts w:ascii="Times New Roman" w:cs="Times New Roman" w:eastAsia="Times New Roman" w:hAnsi="Times New Roman"/>
          <w:sz w:val="20"/>
          <w:szCs w:val="20"/>
          <w:color w:val="282A2A"/>
        </w:rPr>
        <w:t>in</w:t>
      </w:r>
      <w:r>
        <w:rPr>
          <w:rFonts w:ascii="Times New Roman" w:cs="Times New Roman" w:eastAsia="Times New Roman" w:hAnsi="Times New Roman"/>
          <w:sz w:val="20"/>
          <w:szCs w:val="20"/>
          <w:color w:val="3D3D3D"/>
        </w:rPr>
        <w:t xml:space="preserve"> an express written agreement </w:t>
      </w:r>
      <w:r>
        <w:rPr>
          <w:rFonts w:ascii="Times New Roman" w:cs="Times New Roman" w:eastAsia="Times New Roman" w:hAnsi="Times New Roman"/>
          <w:sz w:val="20"/>
          <w:szCs w:val="20"/>
          <w:color w:val="545454"/>
        </w:rPr>
        <w:t>s</w:t>
      </w:r>
      <w:r>
        <w:rPr>
          <w:rFonts w:ascii="Times New Roman" w:cs="Times New Roman" w:eastAsia="Times New Roman" w:hAnsi="Times New Roman"/>
          <w:sz w:val="20"/>
          <w:szCs w:val="20"/>
          <w:color w:val="282A2A"/>
        </w:rPr>
        <w:t>igned</w:t>
      </w:r>
      <w:r>
        <w:rPr>
          <w:rFonts w:ascii="Times New Roman" w:cs="Times New Roman" w:eastAsia="Times New Roman" w:hAnsi="Times New Roman"/>
          <w:sz w:val="20"/>
          <w:szCs w:val="20"/>
          <w:color w:val="3D3D3D"/>
        </w:rPr>
        <w:t xml:space="preserve"> by you </w:t>
      </w:r>
      <w:r>
        <w:rPr>
          <w:rFonts w:ascii="Times New Roman" w:cs="Times New Roman" w:eastAsia="Times New Roman" w:hAnsi="Times New Roman"/>
          <w:sz w:val="20"/>
          <w:szCs w:val="20"/>
          <w:color w:val="545454"/>
        </w:rPr>
        <w:t>a</w:t>
      </w:r>
      <w:r>
        <w:rPr>
          <w:rFonts w:ascii="Times New Roman" w:cs="Times New Roman" w:eastAsia="Times New Roman" w:hAnsi="Times New Roman"/>
          <w:sz w:val="20"/>
          <w:szCs w:val="20"/>
          <w:color w:val="282A2A"/>
        </w:rPr>
        <w:t>nd</w:t>
      </w:r>
      <w:r>
        <w:rPr>
          <w:rFonts w:ascii="Times New Roman" w:cs="Times New Roman" w:eastAsia="Times New Roman" w:hAnsi="Times New Roman"/>
          <w:sz w:val="20"/>
          <w:szCs w:val="20"/>
          <w:color w:val="3D3D3D"/>
        </w:rPr>
        <w:t xml:space="preserve"> a duly authorized officer of </w:t>
      </w:r>
      <w:r>
        <w:rPr>
          <w:rFonts w:ascii="Times New Roman" w:cs="Times New Roman" w:eastAsia="Times New Roman" w:hAnsi="Times New Roman"/>
          <w:sz w:val="20"/>
          <w:szCs w:val="20"/>
          <w:color w:val="545454"/>
        </w:rPr>
        <w:t>Zoom (</w:t>
      </w:r>
      <w:r>
        <w:rPr>
          <w:rFonts w:ascii="Times New Roman" w:cs="Times New Roman" w:eastAsia="Times New Roman" w:hAnsi="Times New Roman"/>
          <w:sz w:val="20"/>
          <w:szCs w:val="20"/>
          <w:color w:val="3D3D3D"/>
        </w:rPr>
        <w:t>other</w:t>
      </w:r>
      <w:r>
        <w:rPr>
          <w:rFonts w:ascii="Times New Roman" w:cs="Times New Roman" w:eastAsia="Times New Roman" w:hAnsi="Times New Roman"/>
          <w:sz w:val="20"/>
          <w:szCs w:val="20"/>
          <w:color w:val="545454"/>
        </w:rPr>
        <w:t xml:space="preserve"> </w:t>
      </w:r>
      <w:r>
        <w:rPr>
          <w:rFonts w:ascii="Times New Roman" w:cs="Times New Roman" w:eastAsia="Times New Roman" w:hAnsi="Times New Roman"/>
          <w:sz w:val="20"/>
          <w:szCs w:val="20"/>
          <w:color w:val="282A2A"/>
        </w:rPr>
        <w:t>than</w:t>
      </w:r>
      <w:r>
        <w:rPr>
          <w:rFonts w:ascii="Times New Roman" w:cs="Times New Roman" w:eastAsia="Times New Roman" w:hAnsi="Times New Roman"/>
          <w:sz w:val="20"/>
          <w:szCs w:val="20"/>
          <w:color w:val="545454"/>
        </w:rPr>
        <w:t xml:space="preserve"> you).</w:t>
      </w:r>
    </w:p>
    <w:p>
      <w:pPr>
        <w:spacing w:after="0" w:line="233" w:lineRule="exact"/>
        <w:rPr>
          <w:rFonts w:ascii="Times New Roman" w:cs="Times New Roman" w:eastAsia="Times New Roman" w:hAnsi="Times New Roman"/>
          <w:sz w:val="20"/>
          <w:szCs w:val="20"/>
          <w:color w:val="282A2A"/>
        </w:rPr>
      </w:pPr>
    </w:p>
    <w:p>
      <w:pPr>
        <w:jc w:val="both"/>
        <w:ind w:left="340" w:right="120" w:hanging="322"/>
        <w:spacing w:after="0" w:line="264" w:lineRule="auto"/>
        <w:tabs>
          <w:tab w:leader="none" w:pos="327" w:val="left"/>
        </w:tabs>
        <w:numPr>
          <w:ilvl w:val="0"/>
          <w:numId w:val="24"/>
        </w:numPr>
        <w:rPr>
          <w:rFonts w:ascii="Times New Roman" w:cs="Times New Roman" w:eastAsia="Times New Roman" w:hAnsi="Times New Roman"/>
          <w:sz w:val="20"/>
          <w:szCs w:val="20"/>
          <w:color w:val="3D3D3D"/>
        </w:rPr>
      </w:pPr>
      <w:r>
        <w:rPr>
          <w:rFonts w:ascii="Times New Roman" w:cs="Times New Roman" w:eastAsia="Times New Roman" w:hAnsi="Times New Roman"/>
          <w:sz w:val="20"/>
          <w:szCs w:val="20"/>
          <w:b w:val="1"/>
          <w:bCs w:val="1"/>
          <w:color w:val="3D3D3D"/>
        </w:rPr>
        <w:t xml:space="preserve">Taxes. </w:t>
      </w:r>
      <w:r>
        <w:rPr>
          <w:rFonts w:ascii="Times New Roman" w:cs="Times New Roman" w:eastAsia="Times New Roman" w:hAnsi="Times New Roman"/>
          <w:sz w:val="20"/>
          <w:szCs w:val="20"/>
          <w:color w:val="3D3D3D"/>
        </w:rPr>
        <w:t>All forms of compensation referred to</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282A2A"/>
        </w:rPr>
        <w:t>in</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this letter agreement are subject to reduction</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545454"/>
        </w:rPr>
        <w:t>to</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282A2A"/>
        </w:rPr>
        <w:t>reflect</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applicable withholding and</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 xml:space="preserve">payroll </w:t>
      </w:r>
      <w:r>
        <w:rPr>
          <w:rFonts w:ascii="Times New Roman" w:cs="Times New Roman" w:eastAsia="Times New Roman" w:hAnsi="Times New Roman"/>
          <w:sz w:val="20"/>
          <w:szCs w:val="20"/>
          <w:color w:val="545454"/>
        </w:rPr>
        <w:t>taxes</w:t>
      </w:r>
      <w:r>
        <w:rPr>
          <w:rFonts w:ascii="Times New Roman" w:cs="Times New Roman" w:eastAsia="Times New Roman" w:hAnsi="Times New Roman"/>
          <w:sz w:val="20"/>
          <w:szCs w:val="20"/>
          <w:color w:val="3D3D3D"/>
        </w:rPr>
        <w:t xml:space="preserve"> and other deductions. You agree that Zoom does </w:t>
      </w:r>
      <w:r>
        <w:rPr>
          <w:rFonts w:ascii="Times New Roman" w:cs="Times New Roman" w:eastAsia="Times New Roman" w:hAnsi="Times New Roman"/>
          <w:sz w:val="20"/>
          <w:szCs w:val="20"/>
          <w:color w:val="282A2A"/>
        </w:rPr>
        <w:t>not have</w:t>
      </w:r>
      <w:r>
        <w:rPr>
          <w:rFonts w:ascii="Times New Roman" w:cs="Times New Roman" w:eastAsia="Times New Roman" w:hAnsi="Times New Roman"/>
          <w:sz w:val="20"/>
          <w:szCs w:val="20"/>
          <w:color w:val="3D3D3D"/>
        </w:rPr>
        <w:t xml:space="preserve"> a duty </w:t>
      </w:r>
      <w:r>
        <w:rPr>
          <w:rFonts w:ascii="Times New Roman" w:cs="Times New Roman" w:eastAsia="Times New Roman" w:hAnsi="Times New Roman"/>
          <w:sz w:val="20"/>
          <w:szCs w:val="20"/>
          <w:color w:val="282A2A"/>
        </w:rPr>
        <w:t>to de</w:t>
      </w:r>
      <w:r>
        <w:rPr>
          <w:rFonts w:ascii="Times New Roman" w:cs="Times New Roman" w:eastAsia="Times New Roman" w:hAnsi="Times New Roman"/>
          <w:sz w:val="20"/>
          <w:szCs w:val="20"/>
          <w:color w:val="545454"/>
        </w:rPr>
        <w:t>s</w:t>
      </w:r>
      <w:r>
        <w:rPr>
          <w:rFonts w:ascii="Times New Roman" w:cs="Times New Roman" w:eastAsia="Times New Roman" w:hAnsi="Times New Roman"/>
          <w:sz w:val="20"/>
          <w:szCs w:val="20"/>
          <w:color w:val="282A2A"/>
        </w:rPr>
        <w:t>ign its</w:t>
      </w:r>
      <w:r>
        <w:rPr>
          <w:rFonts w:ascii="Times New Roman" w:cs="Times New Roman" w:eastAsia="Times New Roman" w:hAnsi="Times New Roman"/>
          <w:sz w:val="20"/>
          <w:szCs w:val="20"/>
          <w:color w:val="3D3D3D"/>
        </w:rPr>
        <w:t xml:space="preserve"> compensation </w:t>
      </w:r>
      <w:r>
        <w:rPr>
          <w:rFonts w:ascii="Times New Roman" w:cs="Times New Roman" w:eastAsia="Times New Roman" w:hAnsi="Times New Roman"/>
          <w:sz w:val="20"/>
          <w:szCs w:val="20"/>
          <w:color w:val="282A2A"/>
        </w:rPr>
        <w:t>policies in</w:t>
      </w:r>
      <w:r>
        <w:rPr>
          <w:rFonts w:ascii="Times New Roman" w:cs="Times New Roman" w:eastAsia="Times New Roman" w:hAnsi="Times New Roman"/>
          <w:sz w:val="20"/>
          <w:szCs w:val="20"/>
          <w:color w:val="3D3D3D"/>
        </w:rPr>
        <w:t xml:space="preserve"> a manner that </w:t>
      </w:r>
      <w:r>
        <w:rPr>
          <w:rFonts w:ascii="Times New Roman" w:cs="Times New Roman" w:eastAsia="Times New Roman" w:hAnsi="Times New Roman"/>
          <w:sz w:val="20"/>
          <w:szCs w:val="20"/>
          <w:color w:val="282A2A"/>
        </w:rPr>
        <w:t xml:space="preserve">minimizes </w:t>
      </w:r>
      <w:r>
        <w:rPr>
          <w:rFonts w:ascii="Times New Roman" w:cs="Times New Roman" w:eastAsia="Times New Roman" w:hAnsi="Times New Roman"/>
          <w:sz w:val="20"/>
          <w:szCs w:val="20"/>
          <w:color w:val="3D3D3D"/>
        </w:rPr>
        <w:t>your tax</w:t>
      </w:r>
      <w:r>
        <w:rPr>
          <w:rFonts w:ascii="Times New Roman" w:cs="Times New Roman" w:eastAsia="Times New Roman" w:hAnsi="Times New Roman"/>
          <w:sz w:val="20"/>
          <w:szCs w:val="20"/>
          <w:color w:val="282A2A"/>
        </w:rPr>
        <w:t xml:space="preserve"> liabilitie</w:t>
      </w:r>
      <w:r>
        <w:rPr>
          <w:rFonts w:ascii="Times New Roman" w:cs="Times New Roman" w:eastAsia="Times New Roman" w:hAnsi="Times New Roman"/>
          <w:sz w:val="20"/>
          <w:szCs w:val="20"/>
          <w:color w:val="545454"/>
        </w:rPr>
        <w:t>s,</w:t>
      </w:r>
      <w:r>
        <w:rPr>
          <w:rFonts w:ascii="Times New Roman" w:cs="Times New Roman" w:eastAsia="Times New Roman" w:hAnsi="Times New Roman"/>
          <w:sz w:val="20"/>
          <w:szCs w:val="20"/>
          <w:color w:val="282A2A"/>
        </w:rPr>
        <w:t xml:space="preserve"> </w:t>
      </w:r>
      <w:r>
        <w:rPr>
          <w:rFonts w:ascii="Times New Roman" w:cs="Times New Roman" w:eastAsia="Times New Roman" w:hAnsi="Times New Roman"/>
          <w:sz w:val="20"/>
          <w:szCs w:val="20"/>
          <w:color w:val="3D3D3D"/>
        </w:rPr>
        <w:t>and you will not</w:t>
      </w:r>
      <w:r>
        <w:rPr>
          <w:rFonts w:ascii="Times New Roman" w:cs="Times New Roman" w:eastAsia="Times New Roman" w:hAnsi="Times New Roman"/>
          <w:sz w:val="20"/>
          <w:szCs w:val="20"/>
          <w:color w:val="282A2A"/>
        </w:rPr>
        <w:t xml:space="preserve"> make </w:t>
      </w:r>
      <w:r>
        <w:rPr>
          <w:rFonts w:ascii="Times New Roman" w:cs="Times New Roman" w:eastAsia="Times New Roman" w:hAnsi="Times New Roman"/>
          <w:sz w:val="20"/>
          <w:szCs w:val="20"/>
          <w:color w:val="3D3D3D"/>
        </w:rPr>
        <w:t>any</w:t>
      </w:r>
      <w:r>
        <w:rPr>
          <w:rFonts w:ascii="Times New Roman" w:cs="Times New Roman" w:eastAsia="Times New Roman" w:hAnsi="Times New Roman"/>
          <w:sz w:val="20"/>
          <w:szCs w:val="20"/>
          <w:color w:val="282A2A"/>
        </w:rPr>
        <w:t xml:space="preserve"> claim </w:t>
      </w:r>
      <w:r>
        <w:rPr>
          <w:rFonts w:ascii="Times New Roman" w:cs="Times New Roman" w:eastAsia="Times New Roman" w:hAnsi="Times New Roman"/>
          <w:sz w:val="20"/>
          <w:szCs w:val="20"/>
          <w:color w:val="3D3D3D"/>
        </w:rPr>
        <w:t>against</w:t>
      </w:r>
      <w:r>
        <w:rPr>
          <w:rFonts w:ascii="Times New Roman" w:cs="Times New Roman" w:eastAsia="Times New Roman" w:hAnsi="Times New Roman"/>
          <w:sz w:val="20"/>
          <w:szCs w:val="20"/>
          <w:color w:val="282A2A"/>
        </w:rPr>
        <w:t xml:space="preserve"> </w:t>
      </w:r>
      <w:r>
        <w:rPr>
          <w:rFonts w:ascii="Times New Roman" w:cs="Times New Roman" w:eastAsia="Times New Roman" w:hAnsi="Times New Roman"/>
          <w:sz w:val="20"/>
          <w:szCs w:val="20"/>
          <w:color w:val="545454"/>
        </w:rPr>
        <w:t>Zoo</w:t>
      </w:r>
      <w:r>
        <w:rPr>
          <w:rFonts w:ascii="Times New Roman" w:cs="Times New Roman" w:eastAsia="Times New Roman" w:hAnsi="Times New Roman"/>
          <w:sz w:val="20"/>
          <w:szCs w:val="20"/>
          <w:color w:val="282A2A"/>
        </w:rPr>
        <w:t xml:space="preserve">m </w:t>
      </w:r>
      <w:r>
        <w:rPr>
          <w:rFonts w:ascii="Times New Roman" w:cs="Times New Roman" w:eastAsia="Times New Roman" w:hAnsi="Times New Roman"/>
          <w:sz w:val="20"/>
          <w:szCs w:val="20"/>
          <w:color w:val="3D3D3D"/>
        </w:rPr>
        <w:t>or</w:t>
      </w:r>
      <w:r>
        <w:rPr>
          <w:rFonts w:ascii="Times New Roman" w:cs="Times New Roman" w:eastAsia="Times New Roman" w:hAnsi="Times New Roman"/>
          <w:sz w:val="20"/>
          <w:szCs w:val="20"/>
          <w:color w:val="282A2A"/>
        </w:rPr>
        <w:t xml:space="preserve"> its Board </w:t>
      </w:r>
      <w:r>
        <w:rPr>
          <w:rFonts w:ascii="Times New Roman" w:cs="Times New Roman" w:eastAsia="Times New Roman" w:hAnsi="Times New Roman"/>
          <w:sz w:val="20"/>
          <w:szCs w:val="20"/>
          <w:color w:val="3D3D3D"/>
        </w:rPr>
        <w:t>of Directors related to tax</w:t>
      </w:r>
      <w:r>
        <w:rPr>
          <w:rFonts w:ascii="Times New Roman" w:cs="Times New Roman" w:eastAsia="Times New Roman" w:hAnsi="Times New Roman"/>
          <w:sz w:val="20"/>
          <w:szCs w:val="20"/>
          <w:color w:val="282A2A"/>
        </w:rPr>
        <w:t xml:space="preserve"> liabilitie</w:t>
      </w:r>
      <w:r>
        <w:rPr>
          <w:rFonts w:ascii="Times New Roman" w:cs="Times New Roman" w:eastAsia="Times New Roman" w:hAnsi="Times New Roman"/>
          <w:sz w:val="20"/>
          <w:szCs w:val="20"/>
          <w:color w:val="545454"/>
        </w:rPr>
        <w:t>s</w:t>
      </w:r>
      <w:r>
        <w:rPr>
          <w:rFonts w:ascii="Times New Roman" w:cs="Times New Roman" w:eastAsia="Times New Roman" w:hAnsi="Times New Roman"/>
          <w:sz w:val="20"/>
          <w:szCs w:val="20"/>
          <w:color w:val="282A2A"/>
        </w:rPr>
        <w:t xml:space="preserve"> </w:t>
      </w:r>
      <w:r>
        <w:rPr>
          <w:rFonts w:ascii="Times New Roman" w:cs="Times New Roman" w:eastAsia="Times New Roman" w:hAnsi="Times New Roman"/>
          <w:sz w:val="20"/>
          <w:szCs w:val="20"/>
          <w:color w:val="3D3D3D"/>
        </w:rPr>
        <w:t>arising</w:t>
      </w:r>
      <w:r>
        <w:rPr>
          <w:rFonts w:ascii="Times New Roman" w:cs="Times New Roman" w:eastAsia="Times New Roman" w:hAnsi="Times New Roman"/>
          <w:sz w:val="20"/>
          <w:szCs w:val="20"/>
          <w:color w:val="282A2A"/>
        </w:rPr>
        <w:t xml:space="preserve"> </w:t>
      </w:r>
      <w:r>
        <w:rPr>
          <w:rFonts w:ascii="Times New Roman" w:cs="Times New Roman" w:eastAsia="Times New Roman" w:hAnsi="Times New Roman"/>
          <w:sz w:val="20"/>
          <w:szCs w:val="20"/>
          <w:color w:val="3D3D3D"/>
        </w:rPr>
        <w:t xml:space="preserve">from </w:t>
      </w:r>
      <w:r>
        <w:rPr>
          <w:rFonts w:ascii="Times New Roman" w:cs="Times New Roman" w:eastAsia="Times New Roman" w:hAnsi="Times New Roman"/>
          <w:sz w:val="20"/>
          <w:szCs w:val="20"/>
          <w:color w:val="545454"/>
        </w:rPr>
        <w:t>yo</w:t>
      </w:r>
      <w:r>
        <w:rPr>
          <w:rFonts w:ascii="Times New Roman" w:cs="Times New Roman" w:eastAsia="Times New Roman" w:hAnsi="Times New Roman"/>
          <w:sz w:val="20"/>
          <w:szCs w:val="20"/>
          <w:color w:val="282A2A"/>
        </w:rPr>
        <w:t>ur</w:t>
      </w:r>
      <w:r>
        <w:rPr>
          <w:rFonts w:ascii="Times New Roman" w:cs="Times New Roman" w:eastAsia="Times New Roman" w:hAnsi="Times New Roman"/>
          <w:sz w:val="20"/>
          <w:szCs w:val="20"/>
          <w:color w:val="3D3D3D"/>
        </w:rPr>
        <w:t xml:space="preserve"> compensation.</w:t>
      </w:r>
    </w:p>
    <w:p>
      <w:pPr>
        <w:spacing w:after="0" w:line="257" w:lineRule="exact"/>
        <w:rPr>
          <w:rFonts w:ascii="Times New Roman" w:cs="Times New Roman" w:eastAsia="Times New Roman" w:hAnsi="Times New Roman"/>
          <w:sz w:val="20"/>
          <w:szCs w:val="20"/>
          <w:color w:val="3D3D3D"/>
        </w:rPr>
      </w:pPr>
    </w:p>
    <w:p>
      <w:pPr>
        <w:jc w:val="both"/>
        <w:ind w:left="320" w:right="160"/>
        <w:spacing w:after="0" w:line="242" w:lineRule="auto"/>
        <w:tabs>
          <w:tab w:leader="none" w:pos="51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3D3D3D"/>
        </w:rPr>
        <w:t xml:space="preserve">Section </w:t>
      </w:r>
      <w:r>
        <w:rPr>
          <w:rFonts w:ascii="Times New Roman" w:cs="Times New Roman" w:eastAsia="Times New Roman" w:hAnsi="Times New Roman"/>
          <w:sz w:val="20"/>
          <w:szCs w:val="20"/>
          <w:b w:val="1"/>
          <w:bCs w:val="1"/>
          <w:color w:val="282A2A"/>
        </w:rPr>
        <w:t>409A.</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It is</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282A2A"/>
        </w:rPr>
        <w:t>int</w:t>
      </w:r>
      <w:r>
        <w:rPr>
          <w:rFonts w:ascii="Times New Roman" w:cs="Times New Roman" w:eastAsia="Times New Roman" w:hAnsi="Times New Roman"/>
          <w:sz w:val="20"/>
          <w:szCs w:val="20"/>
          <w:color w:val="545454"/>
        </w:rPr>
        <w:t>ende</w:t>
      </w:r>
      <w:r>
        <w:rPr>
          <w:rFonts w:ascii="Times New Roman" w:cs="Times New Roman" w:eastAsia="Times New Roman" w:hAnsi="Times New Roman"/>
          <w:sz w:val="20"/>
          <w:szCs w:val="20"/>
          <w:color w:val="282A2A"/>
        </w:rPr>
        <w:t>d</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that all of the benefits and other</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282A2A"/>
        </w:rPr>
        <w:t>pa</w:t>
      </w:r>
      <w:r>
        <w:rPr>
          <w:rFonts w:ascii="Times New Roman" w:cs="Times New Roman" w:eastAsia="Times New Roman" w:hAnsi="Times New Roman"/>
          <w:sz w:val="20"/>
          <w:szCs w:val="20"/>
          <w:color w:val="545454"/>
        </w:rPr>
        <w:t>ymen</w:t>
      </w:r>
      <w:r>
        <w:rPr>
          <w:rFonts w:ascii="Times New Roman" w:cs="Times New Roman" w:eastAsia="Times New Roman" w:hAnsi="Times New Roman"/>
          <w:sz w:val="20"/>
          <w:szCs w:val="20"/>
          <w:color w:val="282A2A"/>
        </w:rPr>
        <w:t>ts</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payab</w:t>
      </w:r>
      <w:r>
        <w:rPr>
          <w:rFonts w:ascii="Times New Roman" w:cs="Times New Roman" w:eastAsia="Times New Roman" w:hAnsi="Times New Roman"/>
          <w:sz w:val="20"/>
          <w:szCs w:val="20"/>
          <w:color w:val="0A0A0A"/>
        </w:rPr>
        <w:t>l</w:t>
      </w:r>
      <w:r>
        <w:rPr>
          <w:rFonts w:ascii="Times New Roman" w:cs="Times New Roman" w:eastAsia="Times New Roman" w:hAnsi="Times New Roman"/>
          <w:sz w:val="20"/>
          <w:szCs w:val="20"/>
          <w:color w:val="3D3D3D"/>
        </w:rPr>
        <w:t>e under this letter agreement</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545454"/>
        </w:rPr>
        <w:t>satisfy,</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to</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282A2A"/>
        </w:rPr>
        <w:t>the</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greatest</w:t>
      </w:r>
      <w:r>
        <w:rPr>
          <w:rFonts w:ascii="Times New Roman" w:cs="Times New Roman" w:eastAsia="Times New Roman" w:hAnsi="Times New Roman"/>
          <w:sz w:val="20"/>
          <w:szCs w:val="20"/>
          <w:b w:val="1"/>
          <w:bCs w:val="1"/>
          <w:color w:val="3D3D3D"/>
        </w:rPr>
        <w:t xml:space="preserve"> </w:t>
      </w:r>
      <w:r>
        <w:rPr>
          <w:rFonts w:ascii="Times New Roman" w:cs="Times New Roman" w:eastAsia="Times New Roman" w:hAnsi="Times New Roman"/>
          <w:sz w:val="20"/>
          <w:szCs w:val="20"/>
          <w:color w:val="3D3D3D"/>
        </w:rPr>
        <w:t xml:space="preserve">extent </w:t>
      </w:r>
      <w:r>
        <w:rPr>
          <w:rFonts w:ascii="Times New Roman" w:cs="Times New Roman" w:eastAsia="Times New Roman" w:hAnsi="Times New Roman"/>
          <w:sz w:val="20"/>
          <w:szCs w:val="20"/>
          <w:color w:val="282A2A"/>
        </w:rPr>
        <w:t>po</w:t>
      </w:r>
      <w:r>
        <w:rPr>
          <w:rFonts w:ascii="Times New Roman" w:cs="Times New Roman" w:eastAsia="Times New Roman" w:hAnsi="Times New Roman"/>
          <w:sz w:val="20"/>
          <w:szCs w:val="20"/>
          <w:color w:val="545454"/>
        </w:rPr>
        <w:t>ss</w:t>
      </w:r>
      <w:r>
        <w:rPr>
          <w:rFonts w:ascii="Times New Roman" w:cs="Times New Roman" w:eastAsia="Times New Roman" w:hAnsi="Times New Roman"/>
          <w:sz w:val="20"/>
          <w:szCs w:val="20"/>
          <w:color w:val="282A2A"/>
        </w:rPr>
        <w:t>ible,</w:t>
      </w:r>
      <w:r>
        <w:rPr>
          <w:rFonts w:ascii="Times New Roman" w:cs="Times New Roman" w:eastAsia="Times New Roman" w:hAnsi="Times New Roman"/>
          <w:sz w:val="20"/>
          <w:szCs w:val="20"/>
          <w:color w:val="3D3D3D"/>
        </w:rPr>
        <w:t xml:space="preserve"> an exemption from the application of Section 409A </w:t>
      </w:r>
      <w:r>
        <w:rPr>
          <w:rFonts w:ascii="Times New Roman" w:cs="Times New Roman" w:eastAsia="Times New Roman" w:hAnsi="Times New Roman"/>
          <w:sz w:val="20"/>
          <w:szCs w:val="20"/>
          <w:color w:val="282A2A"/>
        </w:rPr>
        <w:t>of the Internal</w:t>
      </w:r>
      <w:r>
        <w:rPr>
          <w:rFonts w:ascii="Times New Roman" w:cs="Times New Roman" w:eastAsia="Times New Roman" w:hAnsi="Times New Roman"/>
          <w:sz w:val="20"/>
          <w:szCs w:val="20"/>
          <w:color w:val="3D3D3D"/>
        </w:rPr>
        <w:t xml:space="preserve"> Revenue Code of </w:t>
      </w:r>
      <w:r>
        <w:rPr>
          <w:rFonts w:ascii="Times New Roman" w:cs="Times New Roman" w:eastAsia="Times New Roman" w:hAnsi="Times New Roman"/>
          <w:sz w:val="20"/>
          <w:szCs w:val="20"/>
          <w:color w:val="282A2A"/>
        </w:rPr>
        <w:t>1986</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3D3D3D"/>
        </w:rPr>
        <w:t xml:space="preserve"> as </w:t>
      </w:r>
      <w:r>
        <w:rPr>
          <w:rFonts w:ascii="Times New Roman" w:cs="Times New Roman" w:eastAsia="Times New Roman" w:hAnsi="Times New Roman"/>
          <w:sz w:val="20"/>
          <w:szCs w:val="20"/>
          <w:color w:val="282A2A"/>
        </w:rPr>
        <w:t>amended (the</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545454"/>
        </w:rPr>
        <w:t>"C</w:t>
      </w:r>
      <w:r>
        <w:rPr>
          <w:rFonts w:ascii="Times New Roman" w:cs="Times New Roman" w:eastAsia="Times New Roman" w:hAnsi="Times New Roman"/>
          <w:sz w:val="20"/>
          <w:szCs w:val="20"/>
          <w:color w:val="282A2A"/>
        </w:rPr>
        <w:t>ode")</w:t>
      </w:r>
      <w:r>
        <w:rPr>
          <w:rFonts w:ascii="Times New Roman" w:cs="Times New Roman" w:eastAsia="Times New Roman" w:hAnsi="Times New Roman"/>
          <w:sz w:val="20"/>
          <w:szCs w:val="20"/>
          <w:color w:val="3D3D3D"/>
        </w:rPr>
        <w:t xml:space="preserve"> and the treasury </w:t>
      </w:r>
      <w:r>
        <w:rPr>
          <w:rFonts w:ascii="Times New Roman" w:cs="Times New Roman" w:eastAsia="Times New Roman" w:hAnsi="Times New Roman"/>
          <w:sz w:val="20"/>
          <w:szCs w:val="20"/>
          <w:color w:val="282A2A"/>
        </w:rPr>
        <w:t>r</w:t>
      </w:r>
      <w:r>
        <w:rPr>
          <w:rFonts w:ascii="Times New Roman" w:cs="Times New Roman" w:eastAsia="Times New Roman" w:hAnsi="Times New Roman"/>
          <w:sz w:val="20"/>
          <w:szCs w:val="20"/>
          <w:color w:val="545454"/>
        </w:rPr>
        <w:t>egulat</w:t>
      </w:r>
      <w:r>
        <w:rPr>
          <w:rFonts w:ascii="Times New Roman" w:cs="Times New Roman" w:eastAsia="Times New Roman" w:hAnsi="Times New Roman"/>
          <w:sz w:val="20"/>
          <w:szCs w:val="20"/>
          <w:color w:val="282A2A"/>
        </w:rPr>
        <w:t>ions thereunder</w:t>
      </w:r>
      <w:r>
        <w:rPr>
          <w:rFonts w:ascii="Times New Roman" w:cs="Times New Roman" w:eastAsia="Times New Roman" w:hAnsi="Times New Roman"/>
          <w:sz w:val="20"/>
          <w:szCs w:val="20"/>
          <w:color w:val="3D3D3D"/>
        </w:rPr>
        <w:t xml:space="preserve"> and any </w:t>
      </w:r>
      <w:r>
        <w:rPr>
          <w:rFonts w:ascii="Times New Roman" w:cs="Times New Roman" w:eastAsia="Times New Roman" w:hAnsi="Times New Roman"/>
          <w:sz w:val="20"/>
          <w:szCs w:val="20"/>
          <w:color w:val="545454"/>
        </w:rPr>
        <w:t>state</w:t>
      </w:r>
      <w:r>
        <w:rPr>
          <w:rFonts w:ascii="Times New Roman" w:cs="Times New Roman" w:eastAsia="Times New Roman" w:hAnsi="Times New Roman"/>
          <w:sz w:val="20"/>
          <w:szCs w:val="20"/>
          <w:color w:val="3D3D3D"/>
        </w:rPr>
        <w:t xml:space="preserve"> law of </w:t>
      </w:r>
      <w:r>
        <w:rPr>
          <w:rFonts w:ascii="Times New Roman" w:cs="Times New Roman" w:eastAsia="Times New Roman" w:hAnsi="Times New Roman"/>
          <w:sz w:val="20"/>
          <w:szCs w:val="20"/>
          <w:color w:val="545454"/>
        </w:rPr>
        <w:t>similar effe</w:t>
      </w:r>
      <w:r>
        <w:rPr>
          <w:rFonts w:ascii="Times New Roman" w:cs="Times New Roman" w:eastAsia="Times New Roman" w:hAnsi="Times New Roman"/>
          <w:sz w:val="20"/>
          <w:szCs w:val="20"/>
          <w:color w:val="282A2A"/>
        </w:rPr>
        <w:t>ct</w:t>
      </w:r>
      <w:r>
        <w:rPr>
          <w:rFonts w:ascii="Times New Roman" w:cs="Times New Roman" w:eastAsia="Times New Roman" w:hAnsi="Times New Roman"/>
          <w:sz w:val="20"/>
          <w:szCs w:val="20"/>
          <w:color w:val="3D3D3D"/>
        </w:rPr>
        <w:t xml:space="preserve"> (collectively, "Section 409A"), and </w:t>
      </w:r>
      <w:r>
        <w:rPr>
          <w:rFonts w:ascii="Times New Roman" w:cs="Times New Roman" w:eastAsia="Times New Roman" w:hAnsi="Times New Roman"/>
          <w:sz w:val="20"/>
          <w:szCs w:val="20"/>
          <w:color w:val="383838"/>
        </w:rPr>
        <w:t>this letter agreement</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4B4B4B"/>
        </w:rPr>
        <w:t xml:space="preserve">will </w:t>
      </w:r>
      <w:r>
        <w:rPr>
          <w:rFonts w:ascii="Times New Roman" w:cs="Times New Roman" w:eastAsia="Times New Roman" w:hAnsi="Times New Roman"/>
          <w:sz w:val="20"/>
          <w:szCs w:val="20"/>
          <w:color w:val="383838"/>
        </w:rPr>
        <w:t>be construed to the</w:t>
      </w:r>
      <w:r>
        <w:rPr>
          <w:rFonts w:ascii="Times New Roman" w:cs="Times New Roman" w:eastAsia="Times New Roman" w:hAnsi="Times New Roman"/>
          <w:sz w:val="20"/>
          <w:szCs w:val="20"/>
          <w:color w:val="4B4B4B"/>
        </w:rPr>
        <w:t xml:space="preserve"> greatest extent </w:t>
      </w:r>
      <w:r>
        <w:rPr>
          <w:rFonts w:ascii="Times New Roman" w:cs="Times New Roman" w:eastAsia="Times New Roman" w:hAnsi="Times New Roman"/>
          <w:sz w:val="20"/>
          <w:szCs w:val="20"/>
          <w:color w:val="383838"/>
        </w:rPr>
        <w:t>possible as consistent</w:t>
      </w:r>
      <w:r>
        <w:rPr>
          <w:rFonts w:ascii="Times New Roman" w:cs="Times New Roman" w:eastAsia="Times New Roman" w:hAnsi="Times New Roman"/>
          <w:sz w:val="20"/>
          <w:szCs w:val="20"/>
          <w:color w:val="4B4B4B"/>
        </w:rPr>
        <w:t xml:space="preserve"> with </w:t>
      </w:r>
      <w:r>
        <w:rPr>
          <w:rFonts w:ascii="Times New Roman" w:cs="Times New Roman" w:eastAsia="Times New Roman" w:hAnsi="Times New Roman"/>
          <w:sz w:val="20"/>
          <w:szCs w:val="20"/>
          <w:color w:val="383838"/>
        </w:rPr>
        <w:t>those provisions, and to the</w:t>
      </w:r>
      <w:r>
        <w:rPr>
          <w:rFonts w:ascii="Times New Roman" w:cs="Times New Roman" w:eastAsia="Times New Roman" w:hAnsi="Times New Roman"/>
          <w:sz w:val="20"/>
          <w:szCs w:val="20"/>
          <w:color w:val="4B4B4B"/>
        </w:rPr>
        <w:t xml:space="preserve"> exte</w:t>
      </w:r>
      <w:r>
        <w:rPr>
          <w:rFonts w:ascii="Times New Roman" w:cs="Times New Roman" w:eastAsia="Times New Roman" w:hAnsi="Times New Roman"/>
          <w:sz w:val="20"/>
          <w:szCs w:val="20"/>
          <w:color w:val="232323"/>
        </w:rPr>
        <w:t>nt</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no</w:t>
      </w:r>
      <w:r>
        <w:rPr>
          <w:rFonts w:ascii="Times New Roman" w:cs="Times New Roman" w:eastAsia="Times New Roman" w:hAnsi="Times New Roman"/>
          <w:sz w:val="20"/>
          <w:szCs w:val="20"/>
          <w:color w:val="4B4B4B"/>
        </w:rPr>
        <w:t xml:space="preserve"> so </w:t>
      </w:r>
      <w:r>
        <w:rPr>
          <w:rFonts w:ascii="Times New Roman" w:cs="Times New Roman" w:eastAsia="Times New Roman" w:hAnsi="Times New Roman"/>
          <w:sz w:val="20"/>
          <w:szCs w:val="20"/>
          <w:color w:val="383838"/>
        </w:rPr>
        <w:t>exempt,</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32323"/>
        </w:rPr>
        <w:t>this l</w:t>
      </w:r>
      <w:r>
        <w:rPr>
          <w:rFonts w:ascii="Times New Roman" w:cs="Times New Roman" w:eastAsia="Times New Roman" w:hAnsi="Times New Roman"/>
          <w:sz w:val="20"/>
          <w:szCs w:val="20"/>
          <w:color w:val="4B4B4B"/>
        </w:rPr>
        <w:t>ette</w:t>
      </w:r>
      <w:r>
        <w:rPr>
          <w:rFonts w:ascii="Times New Roman" w:cs="Times New Roman" w:eastAsia="Times New Roman" w:hAnsi="Times New Roman"/>
          <w:sz w:val="20"/>
          <w:szCs w:val="20"/>
          <w:color w:val="232323"/>
        </w:rPr>
        <w:t>r</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 xml:space="preserve">agreement (and any definitions hereunder) will be construed in a manner that </w:t>
      </w:r>
      <w:r>
        <w:rPr>
          <w:rFonts w:ascii="Times New Roman" w:cs="Times New Roman" w:eastAsia="Times New Roman" w:hAnsi="Times New Roman"/>
          <w:sz w:val="20"/>
          <w:szCs w:val="20"/>
          <w:color w:val="4B4B4B"/>
        </w:rPr>
        <w:t>compl</w:t>
      </w:r>
      <w:r>
        <w:rPr>
          <w:rFonts w:ascii="Times New Roman" w:cs="Times New Roman" w:eastAsia="Times New Roman" w:hAnsi="Times New Roman"/>
          <w:sz w:val="20"/>
          <w:szCs w:val="20"/>
          <w:color w:val="232323"/>
        </w:rPr>
        <w:t>ie</w:t>
      </w:r>
      <w:r>
        <w:rPr>
          <w:rFonts w:ascii="Times New Roman" w:cs="Times New Roman" w:eastAsia="Times New Roman" w:hAnsi="Times New Roman"/>
          <w:sz w:val="20"/>
          <w:szCs w:val="20"/>
          <w:color w:val="4B4B4B"/>
        </w:rPr>
        <w:t>s</w:t>
      </w:r>
      <w:r>
        <w:rPr>
          <w:rFonts w:ascii="Times New Roman" w:cs="Times New Roman" w:eastAsia="Times New Roman" w:hAnsi="Times New Roman"/>
          <w:sz w:val="20"/>
          <w:szCs w:val="20"/>
          <w:color w:val="383838"/>
        </w:rPr>
        <w:t xml:space="preserve"> with Section 409A</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and </w:t>
      </w:r>
      <w:r>
        <w:rPr>
          <w:rFonts w:ascii="Times New Roman" w:cs="Times New Roman" w:eastAsia="Times New Roman" w:hAnsi="Times New Roman"/>
          <w:sz w:val="20"/>
          <w:szCs w:val="20"/>
          <w:color w:val="4B4B4B"/>
        </w:rPr>
        <w:t>any</w:t>
      </w:r>
      <w:r>
        <w:rPr>
          <w:rFonts w:ascii="Times New Roman" w:cs="Times New Roman" w:eastAsia="Times New Roman" w:hAnsi="Times New Roman"/>
          <w:sz w:val="20"/>
          <w:szCs w:val="20"/>
          <w:color w:val="383838"/>
        </w:rPr>
        <w:t xml:space="preserve"> ambiguities herein </w:t>
      </w:r>
      <w:r>
        <w:rPr>
          <w:rFonts w:ascii="Times New Roman" w:cs="Times New Roman" w:eastAsia="Times New Roman" w:hAnsi="Times New Roman"/>
          <w:sz w:val="20"/>
          <w:szCs w:val="20"/>
          <w:color w:val="4B4B4B"/>
        </w:rPr>
        <w:t>shall</w:t>
      </w:r>
      <w:r>
        <w:rPr>
          <w:rFonts w:ascii="Times New Roman" w:cs="Times New Roman" w:eastAsia="Times New Roman" w:hAnsi="Times New Roman"/>
          <w:sz w:val="20"/>
          <w:szCs w:val="20"/>
          <w:color w:val="383838"/>
        </w:rPr>
        <w:t xml:space="preserve"> be interpreted </w:t>
      </w:r>
      <w:r>
        <w:rPr>
          <w:rFonts w:ascii="Times New Roman" w:cs="Times New Roman" w:eastAsia="Times New Roman" w:hAnsi="Times New Roman"/>
          <w:sz w:val="20"/>
          <w:szCs w:val="20"/>
          <w:color w:val="4B4B4B"/>
        </w:rPr>
        <w:t>according</w:t>
      </w:r>
      <w:r>
        <w:rPr>
          <w:rFonts w:ascii="Times New Roman" w:cs="Times New Roman" w:eastAsia="Times New Roman" w:hAnsi="Times New Roman"/>
          <w:sz w:val="20"/>
          <w:szCs w:val="20"/>
          <w:color w:val="232323"/>
        </w:rPr>
        <w:t>l</w:t>
      </w:r>
      <w:r>
        <w:rPr>
          <w:rFonts w:ascii="Times New Roman" w:cs="Times New Roman" w:eastAsia="Times New Roman" w:hAnsi="Times New Roman"/>
          <w:sz w:val="20"/>
          <w:szCs w:val="20"/>
          <w:color w:val="4B4B4B"/>
        </w:rPr>
        <w:t>y.</w:t>
      </w:r>
      <w:r>
        <w:rPr>
          <w:rFonts w:ascii="Times New Roman" w:cs="Times New Roman" w:eastAsia="Times New Roman" w:hAnsi="Times New Roman"/>
          <w:sz w:val="20"/>
          <w:szCs w:val="20"/>
          <w:color w:val="383838"/>
        </w:rPr>
        <w:t xml:space="preserve"> Specifically, </w:t>
      </w:r>
      <w:r>
        <w:rPr>
          <w:rFonts w:ascii="Times New Roman" w:cs="Times New Roman" w:eastAsia="Times New Roman" w:hAnsi="Times New Roman"/>
          <w:sz w:val="20"/>
          <w:szCs w:val="20"/>
          <w:color w:val="4B4B4B"/>
        </w:rPr>
        <w:t>the severance</w:t>
      </w:r>
      <w:r>
        <w:rPr>
          <w:rFonts w:ascii="Times New Roman" w:cs="Times New Roman" w:eastAsia="Times New Roman" w:hAnsi="Times New Roman"/>
          <w:sz w:val="20"/>
          <w:szCs w:val="20"/>
          <w:color w:val="383838"/>
        </w:rPr>
        <w:t xml:space="preserve"> benefits under this letter agreement are </w:t>
      </w:r>
      <w:r>
        <w:rPr>
          <w:rFonts w:ascii="Times New Roman" w:cs="Times New Roman" w:eastAsia="Times New Roman" w:hAnsi="Times New Roman"/>
          <w:sz w:val="20"/>
          <w:szCs w:val="20"/>
          <w:color w:val="232323"/>
        </w:rPr>
        <w:t>intend</w:t>
      </w:r>
      <w:r>
        <w:rPr>
          <w:rFonts w:ascii="Times New Roman" w:cs="Times New Roman" w:eastAsia="Times New Roman" w:hAnsi="Times New Roman"/>
          <w:sz w:val="20"/>
          <w:szCs w:val="20"/>
          <w:color w:val="4B4B4B"/>
        </w:rPr>
        <w:t>ed to satisfy</w:t>
      </w:r>
      <w:r>
        <w:rPr>
          <w:rFonts w:ascii="Times New Roman" w:cs="Times New Roman" w:eastAsia="Times New Roman" w:hAnsi="Times New Roman"/>
          <w:sz w:val="20"/>
          <w:szCs w:val="20"/>
          <w:color w:val="383838"/>
        </w:rPr>
        <w:t xml:space="preserve"> the exemptions from </w:t>
      </w:r>
      <w:r>
        <w:rPr>
          <w:rFonts w:ascii="Times New Roman" w:cs="Times New Roman" w:eastAsia="Times New Roman" w:hAnsi="Times New Roman"/>
          <w:sz w:val="20"/>
          <w:szCs w:val="20"/>
          <w:color w:val="4B4B4B"/>
        </w:rPr>
        <w:t>app</w:t>
      </w:r>
      <w:r>
        <w:rPr>
          <w:rFonts w:ascii="Times New Roman" w:cs="Times New Roman" w:eastAsia="Times New Roman" w:hAnsi="Times New Roman"/>
          <w:sz w:val="20"/>
          <w:szCs w:val="20"/>
          <w:color w:val="232323"/>
        </w:rPr>
        <w:t>licati</w:t>
      </w:r>
      <w:r>
        <w:rPr>
          <w:rFonts w:ascii="Times New Roman" w:cs="Times New Roman" w:eastAsia="Times New Roman" w:hAnsi="Times New Roman"/>
          <w:sz w:val="20"/>
          <w:szCs w:val="20"/>
          <w:color w:val="4B4B4B"/>
        </w:rPr>
        <w:t>on of</w:t>
      </w:r>
      <w:r>
        <w:rPr>
          <w:rFonts w:ascii="Times New Roman" w:cs="Times New Roman" w:eastAsia="Times New Roman" w:hAnsi="Times New Roman"/>
          <w:sz w:val="20"/>
          <w:szCs w:val="20"/>
          <w:color w:val="383838"/>
        </w:rPr>
        <w:t xml:space="preserve"> Section 409A provided </w:t>
      </w:r>
      <w:r>
        <w:rPr>
          <w:rFonts w:ascii="Times New Roman" w:cs="Times New Roman" w:eastAsia="Times New Roman" w:hAnsi="Times New Roman"/>
          <w:sz w:val="20"/>
          <w:szCs w:val="20"/>
          <w:color w:val="232323"/>
        </w:rPr>
        <w:t>under</w:t>
      </w:r>
      <w:r>
        <w:rPr>
          <w:rFonts w:ascii="Times New Roman" w:cs="Times New Roman" w:eastAsia="Times New Roman" w:hAnsi="Times New Roman"/>
          <w:sz w:val="20"/>
          <w:szCs w:val="20"/>
          <w:color w:val="383838"/>
        </w:rPr>
        <w:t xml:space="preserve"> Treasury Regulations Sections l. 409A</w:t>
      </w:r>
      <w:r>
        <w:rPr>
          <w:rFonts w:ascii="Times New Roman" w:cs="Times New Roman" w:eastAsia="Times New Roman" w:hAnsi="Times New Roman"/>
          <w:sz w:val="20"/>
          <w:szCs w:val="20"/>
          <w:color w:val="080808"/>
        </w:rPr>
        <w:t>-</w:t>
      </w:r>
      <w:r>
        <w:rPr>
          <w:rFonts w:ascii="Times New Roman" w:cs="Times New Roman" w:eastAsia="Times New Roman" w:hAnsi="Times New Roman"/>
          <w:sz w:val="20"/>
          <w:szCs w:val="20"/>
          <w:color w:val="383838"/>
        </w:rPr>
        <w:t xml:space="preserve"> l (b)(4), </w:t>
      </w:r>
      <w:r>
        <w:rPr>
          <w:rFonts w:ascii="Times New Roman" w:cs="Times New Roman" w:eastAsia="Times New Roman" w:hAnsi="Times New Roman"/>
          <w:sz w:val="20"/>
          <w:szCs w:val="20"/>
          <w:color w:val="232323"/>
        </w:rPr>
        <w:t>1.409A-l (b</w:t>
      </w:r>
      <w:r>
        <w:rPr>
          <w:rFonts w:ascii="Times New Roman" w:cs="Times New Roman" w:eastAsia="Times New Roman" w:hAnsi="Times New Roman"/>
          <w:sz w:val="20"/>
          <w:szCs w:val="20"/>
          <w:color w:val="4B4B4B"/>
        </w:rPr>
        <w:t>)(5)</w:t>
      </w:r>
      <w:r>
        <w:rPr>
          <w:rFonts w:ascii="Times New Roman" w:cs="Times New Roman" w:eastAsia="Times New Roman" w:hAnsi="Times New Roman"/>
          <w:sz w:val="20"/>
          <w:szCs w:val="20"/>
          <w:color w:val="383838"/>
        </w:rPr>
        <w:t xml:space="preserve"> and l.409A-l(b)(9) and each </w:t>
      </w:r>
      <w:r>
        <w:rPr>
          <w:rFonts w:ascii="Times New Roman" w:cs="Times New Roman" w:eastAsia="Times New Roman" w:hAnsi="Times New Roman"/>
          <w:sz w:val="20"/>
          <w:szCs w:val="20"/>
          <w:color w:val="4B4B4B"/>
        </w:rPr>
        <w:t>installment of severance</w:t>
      </w:r>
      <w:r>
        <w:rPr>
          <w:rFonts w:ascii="Times New Roman" w:cs="Times New Roman" w:eastAsia="Times New Roman" w:hAnsi="Times New Roman"/>
          <w:sz w:val="20"/>
          <w:szCs w:val="20"/>
          <w:color w:val="383838"/>
        </w:rPr>
        <w:t xml:space="preserve"> benefits</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if any</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B4B4B"/>
        </w:rPr>
        <w:t>is</w:t>
      </w:r>
      <w:r>
        <w:rPr>
          <w:rFonts w:ascii="Times New Roman" w:cs="Times New Roman" w:eastAsia="Times New Roman" w:hAnsi="Times New Roman"/>
          <w:sz w:val="20"/>
          <w:szCs w:val="20"/>
          <w:color w:val="383838"/>
        </w:rPr>
        <w:t xml:space="preserve"> a </w:t>
      </w:r>
      <w:r>
        <w:rPr>
          <w:rFonts w:ascii="Times New Roman" w:cs="Times New Roman" w:eastAsia="Times New Roman" w:hAnsi="Times New Roman"/>
          <w:sz w:val="20"/>
          <w:szCs w:val="20"/>
          <w:color w:val="4B4B4B"/>
        </w:rPr>
        <w:t>separate "payment</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for purposes of </w:t>
      </w:r>
      <w:r>
        <w:rPr>
          <w:rFonts w:ascii="Times New Roman" w:cs="Times New Roman" w:eastAsia="Times New Roman" w:hAnsi="Times New Roman"/>
          <w:sz w:val="20"/>
          <w:szCs w:val="20"/>
          <w:color w:val="4B4B4B"/>
        </w:rPr>
        <w:t>Treasury</w:t>
      </w:r>
      <w:r>
        <w:rPr>
          <w:rFonts w:ascii="Times New Roman" w:cs="Times New Roman" w:eastAsia="Times New Roman" w:hAnsi="Times New Roman"/>
          <w:sz w:val="20"/>
          <w:szCs w:val="20"/>
          <w:color w:val="383838"/>
        </w:rPr>
        <w:t xml:space="preserve"> Regulations Section </w:t>
      </w:r>
      <w:r>
        <w:rPr>
          <w:rFonts w:ascii="Times New Roman" w:cs="Times New Roman" w:eastAsia="Times New Roman" w:hAnsi="Times New Roman"/>
          <w:sz w:val="20"/>
          <w:szCs w:val="20"/>
          <w:color w:val="232323"/>
        </w:rPr>
        <w:t>l. 409A</w:t>
      </w:r>
      <w:r>
        <w:rPr>
          <w:rFonts w:ascii="Times New Roman" w:cs="Times New Roman" w:eastAsia="Times New Roman" w:hAnsi="Times New Roman"/>
          <w:sz w:val="20"/>
          <w:szCs w:val="20"/>
          <w:color w:val="4B4B4B"/>
        </w:rPr>
        <w:t>-2(b)(2)(i).</w:t>
      </w:r>
      <w:r>
        <w:rPr>
          <w:rFonts w:ascii="Times New Roman" w:cs="Times New Roman" w:eastAsia="Times New Roman" w:hAnsi="Times New Roman"/>
          <w:sz w:val="20"/>
          <w:szCs w:val="20"/>
          <w:color w:val="383838"/>
        </w:rPr>
        <w:t xml:space="preserve"> However, if </w:t>
      </w:r>
      <w:r>
        <w:rPr>
          <w:rFonts w:ascii="Times New Roman" w:cs="Times New Roman" w:eastAsia="Times New Roman" w:hAnsi="Times New Roman"/>
          <w:sz w:val="20"/>
          <w:szCs w:val="20"/>
          <w:color w:val="4B4B4B"/>
        </w:rPr>
        <w:t>such</w:t>
      </w:r>
      <w:r>
        <w:rPr>
          <w:rFonts w:ascii="Times New Roman" w:cs="Times New Roman" w:eastAsia="Times New Roman" w:hAnsi="Times New Roman"/>
          <w:sz w:val="20"/>
          <w:szCs w:val="20"/>
          <w:color w:val="383838"/>
        </w:rPr>
        <w:t xml:space="preserve"> exemptions are not </w:t>
      </w:r>
      <w:r>
        <w:rPr>
          <w:rFonts w:ascii="Times New Roman" w:cs="Times New Roman" w:eastAsia="Times New Roman" w:hAnsi="Times New Roman"/>
          <w:sz w:val="20"/>
          <w:szCs w:val="20"/>
          <w:color w:val="4B4B4B"/>
        </w:rPr>
        <w:t>available</w:t>
      </w:r>
      <w:r>
        <w:rPr>
          <w:rFonts w:ascii="Times New Roman" w:cs="Times New Roman" w:eastAsia="Times New Roman" w:hAnsi="Times New Roman"/>
          <w:sz w:val="20"/>
          <w:szCs w:val="20"/>
          <w:color w:val="383838"/>
        </w:rPr>
        <w:t xml:space="preserve"> and you are, </w:t>
      </w:r>
      <w:r>
        <w:rPr>
          <w:rFonts w:ascii="Times New Roman" w:cs="Times New Roman" w:eastAsia="Times New Roman" w:hAnsi="Times New Roman"/>
          <w:sz w:val="20"/>
          <w:szCs w:val="20"/>
          <w:color w:val="232323"/>
        </w:rPr>
        <w:t>upon</w:t>
      </w:r>
      <w:r>
        <w:rPr>
          <w:rFonts w:ascii="Times New Roman" w:cs="Times New Roman" w:eastAsia="Times New Roman" w:hAnsi="Times New Roman"/>
          <w:sz w:val="20"/>
          <w:szCs w:val="20"/>
          <w:color w:val="383838"/>
        </w:rPr>
        <w:t xml:space="preserve"> Separation, a </w:t>
      </w:r>
      <w:r>
        <w:rPr>
          <w:rFonts w:ascii="Times New Roman" w:cs="Times New Roman" w:eastAsia="Times New Roman" w:hAnsi="Times New Roman"/>
          <w:sz w:val="20"/>
          <w:szCs w:val="20"/>
          <w:color w:val="4B4B4B"/>
        </w:rPr>
        <w:t>"specified</w:t>
      </w:r>
      <w:r>
        <w:rPr>
          <w:rFonts w:ascii="Times New Roman" w:cs="Times New Roman" w:eastAsia="Times New Roman" w:hAnsi="Times New Roman"/>
          <w:sz w:val="20"/>
          <w:szCs w:val="20"/>
          <w:color w:val="383838"/>
        </w:rPr>
        <w:t xml:space="preserve"> employee" for purposes of Section 409A, </w:t>
      </w:r>
      <w:r>
        <w:rPr>
          <w:rFonts w:ascii="Times New Roman" w:cs="Times New Roman" w:eastAsia="Times New Roman" w:hAnsi="Times New Roman"/>
          <w:sz w:val="20"/>
          <w:szCs w:val="20"/>
          <w:color w:val="232323"/>
        </w:rPr>
        <w:t>th</w:t>
      </w:r>
      <w:r>
        <w:rPr>
          <w:rFonts w:ascii="Times New Roman" w:cs="Times New Roman" w:eastAsia="Times New Roman" w:hAnsi="Times New Roman"/>
          <w:sz w:val="20"/>
          <w:szCs w:val="20"/>
          <w:color w:val="4B4B4B"/>
        </w:rPr>
        <w:t>e</w:t>
      </w:r>
      <w:r>
        <w:rPr>
          <w:rFonts w:ascii="Times New Roman" w:cs="Times New Roman" w:eastAsia="Times New Roman" w:hAnsi="Times New Roman"/>
          <w:sz w:val="20"/>
          <w:szCs w:val="20"/>
          <w:color w:val="232323"/>
        </w:rPr>
        <w:t>n</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B4B4B"/>
        </w:rPr>
        <w:t>solely</w:t>
      </w:r>
      <w:r>
        <w:rPr>
          <w:rFonts w:ascii="Times New Roman" w:cs="Times New Roman" w:eastAsia="Times New Roman" w:hAnsi="Times New Roman"/>
          <w:sz w:val="20"/>
          <w:szCs w:val="20"/>
          <w:color w:val="383838"/>
        </w:rPr>
        <w:t xml:space="preserve"> to the </w:t>
      </w:r>
      <w:r>
        <w:rPr>
          <w:rFonts w:ascii="Times New Roman" w:cs="Times New Roman" w:eastAsia="Times New Roman" w:hAnsi="Times New Roman"/>
          <w:sz w:val="20"/>
          <w:szCs w:val="20"/>
          <w:color w:val="4B4B4B"/>
        </w:rPr>
        <w:t>extent</w:t>
      </w:r>
      <w:r>
        <w:rPr>
          <w:rFonts w:ascii="Times New Roman" w:cs="Times New Roman" w:eastAsia="Times New Roman" w:hAnsi="Times New Roman"/>
          <w:sz w:val="20"/>
          <w:szCs w:val="20"/>
          <w:color w:val="383838"/>
        </w:rPr>
        <w:t xml:space="preserve"> necessary to </w:t>
      </w:r>
      <w:r>
        <w:rPr>
          <w:rFonts w:ascii="Times New Roman" w:cs="Times New Roman" w:eastAsia="Times New Roman" w:hAnsi="Times New Roman"/>
          <w:sz w:val="20"/>
          <w:szCs w:val="20"/>
          <w:color w:val="4B4B4B"/>
        </w:rPr>
        <w:t>avoid</w:t>
      </w:r>
      <w:r>
        <w:rPr>
          <w:rFonts w:ascii="Times New Roman" w:cs="Times New Roman" w:eastAsia="Times New Roman" w:hAnsi="Times New Roman"/>
          <w:sz w:val="20"/>
          <w:szCs w:val="20"/>
          <w:color w:val="383838"/>
        </w:rPr>
        <w:t xml:space="preserve"> adverse personal tax </w:t>
      </w:r>
      <w:r>
        <w:rPr>
          <w:rFonts w:ascii="Times New Roman" w:cs="Times New Roman" w:eastAsia="Times New Roman" w:hAnsi="Times New Roman"/>
          <w:sz w:val="20"/>
          <w:szCs w:val="20"/>
          <w:color w:val="4B4B4B"/>
        </w:rPr>
        <w:t>conseque</w:t>
      </w:r>
      <w:r>
        <w:rPr>
          <w:rFonts w:ascii="Times New Roman" w:cs="Times New Roman" w:eastAsia="Times New Roman" w:hAnsi="Times New Roman"/>
          <w:sz w:val="20"/>
          <w:szCs w:val="20"/>
          <w:color w:val="232323"/>
        </w:rPr>
        <w:t>nc</w:t>
      </w:r>
      <w:r>
        <w:rPr>
          <w:rFonts w:ascii="Times New Roman" w:cs="Times New Roman" w:eastAsia="Times New Roman" w:hAnsi="Times New Roman"/>
          <w:sz w:val="20"/>
          <w:szCs w:val="20"/>
          <w:color w:val="4B4B4B"/>
        </w:rPr>
        <w:t>es</w:t>
      </w:r>
      <w:r>
        <w:rPr>
          <w:rFonts w:ascii="Times New Roman" w:cs="Times New Roman" w:eastAsia="Times New Roman" w:hAnsi="Times New Roman"/>
          <w:sz w:val="20"/>
          <w:szCs w:val="20"/>
          <w:color w:val="383838"/>
        </w:rPr>
        <w:t xml:space="preserve"> under </w:t>
      </w:r>
      <w:r>
        <w:rPr>
          <w:rFonts w:ascii="Times New Roman" w:cs="Times New Roman" w:eastAsia="Times New Roman" w:hAnsi="Times New Roman"/>
          <w:sz w:val="20"/>
          <w:szCs w:val="20"/>
          <w:color w:val="4B4B4B"/>
        </w:rPr>
        <w:t>Sec</w:t>
      </w:r>
      <w:r>
        <w:rPr>
          <w:rFonts w:ascii="Times New Roman" w:cs="Times New Roman" w:eastAsia="Times New Roman" w:hAnsi="Times New Roman"/>
          <w:sz w:val="20"/>
          <w:szCs w:val="20"/>
          <w:color w:val="232323"/>
        </w:rPr>
        <w:t>tion</w:t>
      </w:r>
      <w:r>
        <w:rPr>
          <w:rFonts w:ascii="Times New Roman" w:cs="Times New Roman" w:eastAsia="Times New Roman" w:hAnsi="Times New Roman"/>
          <w:sz w:val="20"/>
          <w:szCs w:val="20"/>
          <w:color w:val="383838"/>
        </w:rPr>
        <w:t xml:space="preserve"> 409A</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the timing </w:t>
      </w:r>
      <w:r>
        <w:rPr>
          <w:rFonts w:ascii="Times New Roman" w:cs="Times New Roman" w:eastAsia="Times New Roman" w:hAnsi="Times New Roman"/>
          <w:sz w:val="20"/>
          <w:szCs w:val="20"/>
          <w:color w:val="4B4B4B"/>
        </w:rPr>
        <w:t>of</w:t>
      </w:r>
      <w:r>
        <w:rPr>
          <w:rFonts w:ascii="Times New Roman" w:cs="Times New Roman" w:eastAsia="Times New Roman" w:hAnsi="Times New Roman"/>
          <w:sz w:val="20"/>
          <w:szCs w:val="20"/>
          <w:color w:val="383838"/>
        </w:rPr>
        <w:t xml:space="preserve"> the </w:t>
      </w:r>
      <w:r>
        <w:rPr>
          <w:rFonts w:ascii="Times New Roman" w:cs="Times New Roman" w:eastAsia="Times New Roman" w:hAnsi="Times New Roman"/>
          <w:sz w:val="20"/>
          <w:szCs w:val="20"/>
          <w:color w:val="4B4B4B"/>
        </w:rPr>
        <w:t>severance</w:t>
      </w:r>
      <w:r>
        <w:rPr>
          <w:rFonts w:ascii="Times New Roman" w:cs="Times New Roman" w:eastAsia="Times New Roman" w:hAnsi="Times New Roman"/>
          <w:sz w:val="20"/>
          <w:szCs w:val="20"/>
          <w:color w:val="383838"/>
        </w:rPr>
        <w:t xml:space="preserve"> benefits </w:t>
      </w:r>
      <w:r>
        <w:rPr>
          <w:rFonts w:ascii="Times New Roman" w:cs="Times New Roman" w:eastAsia="Times New Roman" w:hAnsi="Times New Roman"/>
          <w:sz w:val="20"/>
          <w:szCs w:val="20"/>
          <w:color w:val="4B4B4B"/>
        </w:rPr>
        <w:t>payments shall</w:t>
      </w:r>
      <w:r>
        <w:rPr>
          <w:rFonts w:ascii="Times New Roman" w:cs="Times New Roman" w:eastAsia="Times New Roman" w:hAnsi="Times New Roman"/>
          <w:sz w:val="20"/>
          <w:szCs w:val="20"/>
          <w:color w:val="383838"/>
        </w:rPr>
        <w:t xml:space="preserve"> be delayed until </w:t>
      </w:r>
      <w:r>
        <w:rPr>
          <w:rFonts w:ascii="Times New Roman" w:cs="Times New Roman" w:eastAsia="Times New Roman" w:hAnsi="Times New Roman"/>
          <w:sz w:val="20"/>
          <w:szCs w:val="20"/>
          <w:color w:val="4B4B4B"/>
        </w:rPr>
        <w:t>the earlier of (i) six</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B4B4B"/>
        </w:rPr>
        <w:t>6) months</w:t>
      </w:r>
      <w:r>
        <w:rPr>
          <w:rFonts w:ascii="Times New Roman" w:cs="Times New Roman" w:eastAsia="Times New Roman" w:hAnsi="Times New Roman"/>
          <w:sz w:val="20"/>
          <w:szCs w:val="20"/>
          <w:color w:val="383838"/>
        </w:rPr>
        <w:t xml:space="preserve"> and one </w:t>
      </w:r>
      <w:r>
        <w:rPr>
          <w:rFonts w:ascii="Times New Roman" w:cs="Times New Roman" w:eastAsia="Times New Roman" w:hAnsi="Times New Roman"/>
          <w:sz w:val="20"/>
          <w:szCs w:val="20"/>
          <w:color w:val="232323"/>
        </w:rPr>
        <w:t>day</w:t>
      </w:r>
      <w:r>
        <w:rPr>
          <w:rFonts w:ascii="Times New Roman" w:cs="Times New Roman" w:eastAsia="Times New Roman" w:hAnsi="Times New Roman"/>
          <w:sz w:val="20"/>
          <w:szCs w:val="20"/>
          <w:color w:val="383838"/>
        </w:rPr>
        <w:t xml:space="preserve"> after </w:t>
      </w:r>
      <w:r>
        <w:rPr>
          <w:rFonts w:ascii="Times New Roman" w:cs="Times New Roman" w:eastAsia="Times New Roman" w:hAnsi="Times New Roman"/>
          <w:sz w:val="20"/>
          <w:szCs w:val="20"/>
          <w:color w:val="4B4B4B"/>
        </w:rPr>
        <w:t>your</w:t>
      </w:r>
      <w:r>
        <w:rPr>
          <w:rFonts w:ascii="Times New Roman" w:cs="Times New Roman" w:eastAsia="Times New Roman" w:hAnsi="Times New Roman"/>
          <w:sz w:val="20"/>
          <w:szCs w:val="20"/>
          <w:color w:val="383838"/>
        </w:rPr>
        <w:t xml:space="preserve"> Separation, or (ii) your death. Severance benefits shall not commence </w:t>
      </w:r>
      <w:r>
        <w:rPr>
          <w:rFonts w:ascii="Times New Roman" w:cs="Times New Roman" w:eastAsia="Times New Roman" w:hAnsi="Times New Roman"/>
          <w:sz w:val="20"/>
          <w:szCs w:val="20"/>
          <w:color w:val="232323"/>
        </w:rPr>
        <w:t>until</w:t>
      </w:r>
      <w:r>
        <w:rPr>
          <w:rFonts w:ascii="Times New Roman" w:cs="Times New Roman" w:eastAsia="Times New Roman" w:hAnsi="Times New Roman"/>
          <w:sz w:val="20"/>
          <w:szCs w:val="20"/>
          <w:color w:val="383838"/>
        </w:rPr>
        <w:t xml:space="preserve"> you </w:t>
      </w:r>
      <w:r>
        <w:rPr>
          <w:rFonts w:ascii="Times New Roman" w:cs="Times New Roman" w:eastAsia="Times New Roman" w:hAnsi="Times New Roman"/>
          <w:sz w:val="20"/>
          <w:szCs w:val="20"/>
          <w:color w:val="232323"/>
        </w:rPr>
        <w:t>have</w:t>
      </w:r>
      <w:r>
        <w:rPr>
          <w:rFonts w:ascii="Times New Roman" w:cs="Times New Roman" w:eastAsia="Times New Roman" w:hAnsi="Times New Roman"/>
          <w:sz w:val="20"/>
          <w:szCs w:val="20"/>
          <w:color w:val="383838"/>
        </w:rPr>
        <w:t xml:space="preserve"> a Separation. </w:t>
      </w:r>
      <w:r>
        <w:rPr>
          <w:rFonts w:ascii="Times New Roman" w:cs="Times New Roman" w:eastAsia="Times New Roman" w:hAnsi="Times New Roman"/>
          <w:sz w:val="23"/>
          <w:szCs w:val="23"/>
          <w:color w:val="383838"/>
        </w:rPr>
        <w:t>If</w:t>
      </w:r>
      <w:r>
        <w:rPr>
          <w:rFonts w:ascii="Times New Roman" w:cs="Times New Roman" w:eastAsia="Times New Roman" w:hAnsi="Times New Roman"/>
          <w:sz w:val="20"/>
          <w:szCs w:val="20"/>
          <w:color w:val="383838"/>
        </w:rPr>
        <w:t xml:space="preserve"> severance benefits are not covered by one or more exemptions from the application of </w:t>
      </w:r>
      <w:r>
        <w:rPr>
          <w:rFonts w:ascii="Times New Roman" w:cs="Times New Roman" w:eastAsia="Times New Roman" w:hAnsi="Times New Roman"/>
          <w:sz w:val="20"/>
          <w:szCs w:val="20"/>
          <w:color w:val="4B4B4B"/>
        </w:rPr>
        <w:t>Sect</w:t>
      </w:r>
      <w:r>
        <w:rPr>
          <w:rFonts w:ascii="Times New Roman" w:cs="Times New Roman" w:eastAsia="Times New Roman" w:hAnsi="Times New Roman"/>
          <w:sz w:val="20"/>
          <w:szCs w:val="20"/>
          <w:color w:val="232323"/>
        </w:rPr>
        <w:t>ion</w:t>
      </w:r>
      <w:r>
        <w:rPr>
          <w:rFonts w:ascii="Times New Roman" w:cs="Times New Roman" w:eastAsia="Times New Roman" w:hAnsi="Times New Roman"/>
          <w:sz w:val="20"/>
          <w:szCs w:val="20"/>
          <w:color w:val="383838"/>
        </w:rPr>
        <w:t xml:space="preserve"> 409A and the Release </w:t>
      </w:r>
      <w:r>
        <w:rPr>
          <w:rFonts w:ascii="Times New Roman" w:cs="Times New Roman" w:eastAsia="Times New Roman" w:hAnsi="Times New Roman"/>
          <w:sz w:val="20"/>
          <w:szCs w:val="20"/>
          <w:color w:val="4B4B4B"/>
        </w:rPr>
        <w:t>cou</w:t>
      </w:r>
      <w:r>
        <w:rPr>
          <w:rFonts w:ascii="Times New Roman" w:cs="Times New Roman" w:eastAsia="Times New Roman" w:hAnsi="Times New Roman"/>
          <w:sz w:val="20"/>
          <w:szCs w:val="20"/>
          <w:color w:val="232323"/>
        </w:rPr>
        <w:t>ld</w:t>
      </w:r>
      <w:r>
        <w:rPr>
          <w:rFonts w:ascii="Times New Roman" w:cs="Times New Roman" w:eastAsia="Times New Roman" w:hAnsi="Times New Roman"/>
          <w:sz w:val="20"/>
          <w:szCs w:val="20"/>
          <w:color w:val="383838"/>
        </w:rPr>
        <w:t xml:space="preserve"> become effective in the calendar </w:t>
      </w:r>
      <w:r>
        <w:rPr>
          <w:rFonts w:ascii="Times New Roman" w:cs="Times New Roman" w:eastAsia="Times New Roman" w:hAnsi="Times New Roman"/>
          <w:sz w:val="20"/>
          <w:szCs w:val="20"/>
          <w:color w:val="4B4B4B"/>
        </w:rPr>
        <w:t>year fo</w:t>
      </w:r>
      <w:r>
        <w:rPr>
          <w:rFonts w:ascii="Times New Roman" w:cs="Times New Roman" w:eastAsia="Times New Roman" w:hAnsi="Times New Roman"/>
          <w:sz w:val="20"/>
          <w:szCs w:val="20"/>
          <w:color w:val="232323"/>
        </w:rPr>
        <w:t>llo</w:t>
      </w:r>
      <w:r>
        <w:rPr>
          <w:rFonts w:ascii="Times New Roman" w:cs="Times New Roman" w:eastAsia="Times New Roman" w:hAnsi="Times New Roman"/>
          <w:sz w:val="20"/>
          <w:szCs w:val="20"/>
          <w:color w:val="4B4B4B"/>
        </w:rPr>
        <w:t>wing</w:t>
      </w:r>
      <w:r>
        <w:rPr>
          <w:rFonts w:ascii="Times New Roman" w:cs="Times New Roman" w:eastAsia="Times New Roman" w:hAnsi="Times New Roman"/>
          <w:sz w:val="20"/>
          <w:szCs w:val="20"/>
          <w:color w:val="383838"/>
        </w:rPr>
        <w:t xml:space="preserve"> the calendar </w:t>
      </w:r>
      <w:r>
        <w:rPr>
          <w:rFonts w:ascii="Times New Roman" w:cs="Times New Roman" w:eastAsia="Times New Roman" w:hAnsi="Times New Roman"/>
          <w:sz w:val="20"/>
          <w:szCs w:val="20"/>
          <w:color w:val="4B4B4B"/>
        </w:rPr>
        <w:t>year</w:t>
      </w:r>
      <w:r>
        <w:rPr>
          <w:rFonts w:ascii="Times New Roman" w:cs="Times New Roman" w:eastAsia="Times New Roman" w:hAnsi="Times New Roman"/>
          <w:sz w:val="20"/>
          <w:szCs w:val="20"/>
          <w:color w:val="383838"/>
        </w:rPr>
        <w:t xml:space="preserve"> in </w:t>
      </w:r>
      <w:r>
        <w:rPr>
          <w:rFonts w:ascii="Times New Roman" w:cs="Times New Roman" w:eastAsia="Times New Roman" w:hAnsi="Times New Roman"/>
          <w:sz w:val="20"/>
          <w:szCs w:val="20"/>
          <w:color w:val="4B4B4B"/>
        </w:rPr>
        <w:t>which your</w:t>
      </w:r>
      <w:r>
        <w:rPr>
          <w:rFonts w:ascii="Times New Roman" w:cs="Times New Roman" w:eastAsia="Times New Roman" w:hAnsi="Times New Roman"/>
          <w:sz w:val="20"/>
          <w:szCs w:val="20"/>
          <w:color w:val="383838"/>
        </w:rPr>
        <w:t xml:space="preserve"> Separation occurs</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the Release </w:t>
      </w:r>
      <w:r>
        <w:rPr>
          <w:rFonts w:ascii="Times New Roman" w:cs="Times New Roman" w:eastAsia="Times New Roman" w:hAnsi="Times New Roman"/>
          <w:sz w:val="20"/>
          <w:szCs w:val="20"/>
          <w:color w:val="4B4B4B"/>
        </w:rPr>
        <w:t>will</w:t>
      </w:r>
      <w:r>
        <w:rPr>
          <w:rFonts w:ascii="Times New Roman" w:cs="Times New Roman" w:eastAsia="Times New Roman" w:hAnsi="Times New Roman"/>
          <w:sz w:val="20"/>
          <w:szCs w:val="20"/>
          <w:color w:val="383838"/>
        </w:rPr>
        <w:t xml:space="preserve"> not be deemed effective, for purposes of payment of </w:t>
      </w:r>
      <w:r>
        <w:rPr>
          <w:rFonts w:ascii="Times New Roman" w:cs="Times New Roman" w:eastAsia="Times New Roman" w:hAnsi="Times New Roman"/>
          <w:sz w:val="20"/>
          <w:szCs w:val="20"/>
          <w:color w:val="4B4B4B"/>
        </w:rPr>
        <w:t>severance</w:t>
      </w:r>
      <w:r>
        <w:rPr>
          <w:rFonts w:ascii="Times New Roman" w:cs="Times New Roman" w:eastAsia="Times New Roman" w:hAnsi="Times New Roman"/>
          <w:sz w:val="20"/>
          <w:szCs w:val="20"/>
          <w:color w:val="383838"/>
        </w:rPr>
        <w:t xml:space="preserve"> benefits, any earlier than </w:t>
      </w:r>
      <w:r>
        <w:rPr>
          <w:rFonts w:ascii="Times New Roman" w:cs="Times New Roman" w:eastAsia="Times New Roman" w:hAnsi="Times New Roman"/>
          <w:sz w:val="20"/>
          <w:szCs w:val="20"/>
          <w:color w:val="232323"/>
        </w:rPr>
        <w:t>the</w:t>
      </w:r>
      <w:r>
        <w:rPr>
          <w:rFonts w:ascii="Times New Roman" w:cs="Times New Roman" w:eastAsia="Times New Roman" w:hAnsi="Times New Roman"/>
          <w:sz w:val="20"/>
          <w:szCs w:val="20"/>
          <w:color w:val="383838"/>
        </w:rPr>
        <w:t xml:space="preserve"> first </w:t>
      </w:r>
      <w:r>
        <w:rPr>
          <w:rFonts w:ascii="Times New Roman" w:cs="Times New Roman" w:eastAsia="Times New Roman" w:hAnsi="Times New Roman"/>
          <w:sz w:val="20"/>
          <w:szCs w:val="20"/>
          <w:color w:val="232323"/>
        </w:rPr>
        <w:t>day</w:t>
      </w:r>
      <w:r>
        <w:rPr>
          <w:rFonts w:ascii="Times New Roman" w:cs="Times New Roman" w:eastAsia="Times New Roman" w:hAnsi="Times New Roman"/>
          <w:sz w:val="20"/>
          <w:szCs w:val="20"/>
          <w:color w:val="383838"/>
        </w:rPr>
        <w:t xml:space="preserve"> of the </w:t>
      </w:r>
      <w:r>
        <w:rPr>
          <w:rFonts w:ascii="Times New Roman" w:cs="Times New Roman" w:eastAsia="Times New Roman" w:hAnsi="Times New Roman"/>
          <w:sz w:val="20"/>
          <w:szCs w:val="20"/>
          <w:color w:val="4B4B4B"/>
        </w:rPr>
        <w:t>seco</w:t>
      </w:r>
      <w:r>
        <w:rPr>
          <w:rFonts w:ascii="Times New Roman" w:cs="Times New Roman" w:eastAsia="Times New Roman" w:hAnsi="Times New Roman"/>
          <w:sz w:val="20"/>
          <w:szCs w:val="20"/>
          <w:color w:val="232323"/>
        </w:rPr>
        <w:t>nd</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B4B4B"/>
        </w:rPr>
        <w:t>calendar year.</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232323"/>
        </w:rPr>
        <w:t>Exc</w:t>
      </w:r>
      <w:r>
        <w:rPr>
          <w:rFonts w:ascii="Times New Roman" w:cs="Times New Roman" w:eastAsia="Times New Roman" w:hAnsi="Times New Roman"/>
          <w:sz w:val="20"/>
          <w:szCs w:val="20"/>
          <w:color w:val="4B4B4B"/>
        </w:rPr>
        <w:t>ept to</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232323"/>
        </w:rPr>
        <w:t>th</w:t>
      </w:r>
      <w:r>
        <w:rPr>
          <w:rFonts w:ascii="Times New Roman" w:cs="Times New Roman" w:eastAsia="Times New Roman" w:hAnsi="Times New Roman"/>
          <w:sz w:val="20"/>
          <w:szCs w:val="20"/>
          <w:color w:val="4B4B4B"/>
        </w:rPr>
        <w:t>e</w:t>
      </w:r>
      <w:r>
        <w:rPr>
          <w:rFonts w:ascii="Times New Roman" w:cs="Times New Roman" w:eastAsia="Times New Roman" w:hAnsi="Times New Roman"/>
          <w:sz w:val="20"/>
          <w:szCs w:val="20"/>
          <w:color w:val="383838"/>
        </w:rPr>
        <w:t xml:space="preserve"> minimum </w:t>
      </w:r>
      <w:r>
        <w:rPr>
          <w:rFonts w:ascii="Times New Roman" w:cs="Times New Roman" w:eastAsia="Times New Roman" w:hAnsi="Times New Roman"/>
          <w:sz w:val="20"/>
          <w:szCs w:val="20"/>
          <w:color w:val="4B4B4B"/>
        </w:rPr>
        <w:t>exte</w:t>
      </w:r>
      <w:r>
        <w:rPr>
          <w:rFonts w:ascii="Times New Roman" w:cs="Times New Roman" w:eastAsia="Times New Roman" w:hAnsi="Times New Roman"/>
          <w:sz w:val="20"/>
          <w:szCs w:val="20"/>
          <w:color w:val="232323"/>
        </w:rPr>
        <w:t>nt</w:t>
      </w:r>
      <w:r>
        <w:rPr>
          <w:rFonts w:ascii="Times New Roman" w:cs="Times New Roman" w:eastAsia="Times New Roman" w:hAnsi="Times New Roman"/>
          <w:sz w:val="20"/>
          <w:szCs w:val="20"/>
          <w:color w:val="383838"/>
        </w:rPr>
        <w:t xml:space="preserve"> that payments must be delayed because </w:t>
      </w:r>
      <w:r>
        <w:rPr>
          <w:rFonts w:ascii="Times New Roman" w:cs="Times New Roman" w:eastAsia="Times New Roman" w:hAnsi="Times New Roman"/>
          <w:sz w:val="20"/>
          <w:szCs w:val="20"/>
          <w:color w:val="4B4B4B"/>
        </w:rPr>
        <w:t>you</w:t>
      </w:r>
      <w:r>
        <w:rPr>
          <w:rFonts w:ascii="Times New Roman" w:cs="Times New Roman" w:eastAsia="Times New Roman" w:hAnsi="Times New Roman"/>
          <w:sz w:val="20"/>
          <w:szCs w:val="20"/>
          <w:color w:val="383838"/>
        </w:rPr>
        <w:t xml:space="preserve"> are </w:t>
      </w:r>
      <w:r>
        <w:rPr>
          <w:rFonts w:ascii="Times New Roman" w:cs="Times New Roman" w:eastAsia="Times New Roman" w:hAnsi="Times New Roman"/>
          <w:sz w:val="20"/>
          <w:szCs w:val="20"/>
          <w:color w:val="4B4B4B"/>
        </w:rPr>
        <w:t>a</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4B4B4B"/>
        </w:rPr>
        <w:t>specified emp</w:t>
      </w:r>
      <w:r>
        <w:rPr>
          <w:rFonts w:ascii="Times New Roman" w:cs="Times New Roman" w:eastAsia="Times New Roman" w:hAnsi="Times New Roman"/>
          <w:sz w:val="20"/>
          <w:szCs w:val="20"/>
          <w:color w:val="232323"/>
        </w:rPr>
        <w:t>l</w:t>
      </w:r>
      <w:r>
        <w:rPr>
          <w:rFonts w:ascii="Times New Roman" w:cs="Times New Roman" w:eastAsia="Times New Roman" w:hAnsi="Times New Roman"/>
          <w:sz w:val="20"/>
          <w:szCs w:val="20"/>
          <w:color w:val="4B4B4B"/>
        </w:rPr>
        <w:t>oyee</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or </w:t>
      </w:r>
      <w:r>
        <w:rPr>
          <w:rFonts w:ascii="Times New Roman" w:cs="Times New Roman" w:eastAsia="Times New Roman" w:hAnsi="Times New Roman"/>
          <w:sz w:val="20"/>
          <w:szCs w:val="20"/>
          <w:color w:val="4B4B4B"/>
        </w:rPr>
        <w:t>until</w:t>
      </w:r>
      <w:r>
        <w:rPr>
          <w:rFonts w:ascii="Times New Roman" w:cs="Times New Roman" w:eastAsia="Times New Roman" w:hAnsi="Times New Roman"/>
          <w:sz w:val="20"/>
          <w:szCs w:val="20"/>
          <w:color w:val="383838"/>
        </w:rPr>
        <w:t xml:space="preserve"> the </w:t>
      </w:r>
      <w:r>
        <w:rPr>
          <w:rFonts w:ascii="Times New Roman" w:cs="Times New Roman" w:eastAsia="Times New Roman" w:hAnsi="Times New Roman"/>
          <w:sz w:val="20"/>
          <w:szCs w:val="20"/>
          <w:color w:val="4B4B4B"/>
        </w:rPr>
        <w:t>effectiveness of the</w:t>
      </w:r>
      <w:r>
        <w:rPr>
          <w:rFonts w:ascii="Times New Roman" w:cs="Times New Roman" w:eastAsia="Times New Roman" w:hAnsi="Times New Roman"/>
          <w:sz w:val="20"/>
          <w:szCs w:val="20"/>
          <w:color w:val="383838"/>
        </w:rPr>
        <w:t xml:space="preserve"> Release</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all </w:t>
      </w:r>
      <w:r>
        <w:rPr>
          <w:rFonts w:ascii="Times New Roman" w:cs="Times New Roman" w:eastAsia="Times New Roman" w:hAnsi="Times New Roman"/>
          <w:sz w:val="20"/>
          <w:szCs w:val="20"/>
          <w:color w:val="4B4B4B"/>
        </w:rPr>
        <w:t>severance</w:t>
      </w:r>
      <w:r>
        <w:rPr>
          <w:rFonts w:ascii="Times New Roman" w:cs="Times New Roman" w:eastAsia="Times New Roman" w:hAnsi="Times New Roman"/>
          <w:sz w:val="20"/>
          <w:szCs w:val="20"/>
          <w:color w:val="383838"/>
        </w:rPr>
        <w:t xml:space="preserve"> amounts </w:t>
      </w:r>
      <w:r>
        <w:rPr>
          <w:rFonts w:ascii="Times New Roman" w:cs="Times New Roman" w:eastAsia="Times New Roman" w:hAnsi="Times New Roman"/>
          <w:sz w:val="20"/>
          <w:szCs w:val="20"/>
          <w:color w:val="4B4B4B"/>
        </w:rPr>
        <w:t>wi</w:t>
      </w:r>
      <w:r>
        <w:rPr>
          <w:rFonts w:ascii="Times New Roman" w:cs="Times New Roman" w:eastAsia="Times New Roman" w:hAnsi="Times New Roman"/>
          <w:sz w:val="20"/>
          <w:szCs w:val="20"/>
          <w:color w:val="232323"/>
        </w:rPr>
        <w:t>ll</w:t>
      </w:r>
      <w:r>
        <w:rPr>
          <w:rFonts w:ascii="Times New Roman" w:cs="Times New Roman" w:eastAsia="Times New Roman" w:hAnsi="Times New Roman"/>
          <w:sz w:val="20"/>
          <w:szCs w:val="20"/>
          <w:color w:val="383838"/>
        </w:rPr>
        <w:t xml:space="preserve"> be paid as </w:t>
      </w:r>
      <w:r>
        <w:rPr>
          <w:rFonts w:ascii="Times New Roman" w:cs="Times New Roman" w:eastAsia="Times New Roman" w:hAnsi="Times New Roman"/>
          <w:sz w:val="20"/>
          <w:szCs w:val="20"/>
          <w:color w:val="4B4B4B"/>
        </w:rPr>
        <w:t>soo</w:t>
      </w:r>
      <w:r>
        <w:rPr>
          <w:rFonts w:ascii="Times New Roman" w:cs="Times New Roman" w:eastAsia="Times New Roman" w:hAnsi="Times New Roman"/>
          <w:sz w:val="20"/>
          <w:szCs w:val="20"/>
          <w:color w:val="232323"/>
        </w:rPr>
        <w:t>n</w:t>
      </w:r>
      <w:r>
        <w:rPr>
          <w:rFonts w:ascii="Times New Roman" w:cs="Times New Roman" w:eastAsia="Times New Roman" w:hAnsi="Times New Roman"/>
          <w:sz w:val="20"/>
          <w:szCs w:val="20"/>
          <w:color w:val="383838"/>
        </w:rPr>
        <w:t xml:space="preserve"> as practicable in </w:t>
      </w:r>
      <w:r>
        <w:rPr>
          <w:rFonts w:ascii="Times New Roman" w:cs="Times New Roman" w:eastAsia="Times New Roman" w:hAnsi="Times New Roman"/>
          <w:sz w:val="20"/>
          <w:szCs w:val="20"/>
          <w:color w:val="4B4B4B"/>
        </w:rPr>
        <w:t>accordance</w:t>
      </w:r>
      <w:r>
        <w:rPr>
          <w:rFonts w:ascii="Times New Roman" w:cs="Times New Roman" w:eastAsia="Times New Roman" w:hAnsi="Times New Roman"/>
          <w:sz w:val="20"/>
          <w:szCs w:val="20"/>
          <w:color w:val="383838"/>
        </w:rPr>
        <w:t xml:space="preserve"> with this letter </w:t>
      </w:r>
      <w:r>
        <w:rPr>
          <w:rFonts w:ascii="Times New Roman" w:cs="Times New Roman" w:eastAsia="Times New Roman" w:hAnsi="Times New Roman"/>
          <w:sz w:val="20"/>
          <w:szCs w:val="20"/>
          <w:color w:val="4B4B4B"/>
        </w:rPr>
        <w:t>agreement</w:t>
      </w:r>
      <w:r>
        <w:rPr>
          <w:rFonts w:ascii="Times New Roman" w:cs="Times New Roman" w:eastAsia="Times New Roman" w:hAnsi="Times New Roman"/>
          <w:sz w:val="20"/>
          <w:szCs w:val="20"/>
          <w:color w:val="383838"/>
        </w:rPr>
        <w:t xml:space="preserve"> and Zoom's normal payroll practices.</w:t>
      </w:r>
    </w:p>
    <w:p>
      <w:pPr>
        <w:sectPr>
          <w:pgSz w:w="11900" w:h="16838" w:orient="portrait"/>
          <w:cols w:equalWidth="0" w:num="1">
            <w:col w:w="11100"/>
          </w:cols>
          <w:pgMar w:left="460" w:top="11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320" w:right="140" w:hanging="314"/>
        <w:spacing w:after="0" w:line="243" w:lineRule="auto"/>
        <w:tabs>
          <w:tab w:leader="none" w:pos="313" w:val="left"/>
        </w:tabs>
        <w:numPr>
          <w:ilvl w:val="0"/>
          <w:numId w:val="25"/>
        </w:numPr>
        <w:rPr>
          <w:rFonts w:ascii="Times New Roman" w:cs="Times New Roman" w:eastAsia="Times New Roman" w:hAnsi="Times New Roman"/>
          <w:sz w:val="20"/>
          <w:szCs w:val="20"/>
          <w:color w:val="383838"/>
        </w:rPr>
      </w:pPr>
      <w:r>
        <w:rPr>
          <w:rFonts w:ascii="Times New Roman" w:cs="Times New Roman" w:eastAsia="Times New Roman" w:hAnsi="Times New Roman"/>
          <w:sz w:val="20"/>
          <w:szCs w:val="20"/>
          <w:b w:val="1"/>
          <w:bCs w:val="1"/>
          <w:color w:val="232323"/>
        </w:rPr>
        <w:t xml:space="preserve">Parachute </w:t>
      </w:r>
      <w:r>
        <w:rPr>
          <w:rFonts w:ascii="Times New Roman" w:cs="Times New Roman" w:eastAsia="Times New Roman" w:hAnsi="Times New Roman"/>
          <w:sz w:val="20"/>
          <w:szCs w:val="20"/>
          <w:b w:val="1"/>
          <w:bCs w:val="1"/>
          <w:color w:val="383838"/>
        </w:rPr>
        <w:t>Payments.</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3"/>
          <w:szCs w:val="23"/>
          <w:color w:val="4B4B4B"/>
        </w:rPr>
        <w:t>If</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83838"/>
        </w:rPr>
        <w:t>any payment or</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4B4B4B"/>
        </w:rPr>
        <w:t>benefit you will</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83838"/>
        </w:rPr>
        <w:t>or</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4B4B4B"/>
        </w:rPr>
        <w:t>may</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83838"/>
        </w:rPr>
        <w:t>receive from</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4B4B4B"/>
        </w:rPr>
        <w:t>Zoom or</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83838"/>
        </w:rPr>
        <w:t>otherwise (a</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4B4B4B"/>
        </w:rPr>
        <w:t>"Payme</w:t>
      </w:r>
      <w:r>
        <w:rPr>
          <w:rFonts w:ascii="Times New Roman" w:cs="Times New Roman" w:eastAsia="Times New Roman" w:hAnsi="Times New Roman"/>
          <w:sz w:val="20"/>
          <w:szCs w:val="20"/>
          <w:color w:val="232323"/>
        </w:rPr>
        <w:t>nt</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83838"/>
        </w:rPr>
        <w:t>would (i) constitute</w:t>
      </w:r>
      <w:r>
        <w:rPr>
          <w:rFonts w:ascii="Times New Roman" w:cs="Times New Roman" w:eastAsia="Times New Roman" w:hAnsi="Times New Roman"/>
          <w:sz w:val="20"/>
          <w:szCs w:val="20"/>
          <w:b w:val="1"/>
          <w:bCs w:val="1"/>
          <w:color w:val="232323"/>
        </w:rPr>
        <w:t xml:space="preserve"> </w:t>
      </w:r>
      <w:r>
        <w:rPr>
          <w:rFonts w:ascii="Times New Roman" w:cs="Times New Roman" w:eastAsia="Times New Roman" w:hAnsi="Times New Roman"/>
          <w:sz w:val="20"/>
          <w:szCs w:val="20"/>
          <w:color w:val="383838"/>
        </w:rPr>
        <w:t xml:space="preserve">a </w:t>
      </w:r>
      <w:r>
        <w:rPr>
          <w:rFonts w:ascii="Times New Roman" w:cs="Times New Roman" w:eastAsia="Times New Roman" w:hAnsi="Times New Roman"/>
          <w:sz w:val="20"/>
          <w:szCs w:val="20"/>
          <w:color w:val="4B4B4B"/>
        </w:rPr>
        <w:t>"parachute</w:t>
      </w:r>
      <w:r>
        <w:rPr>
          <w:rFonts w:ascii="Times New Roman" w:cs="Times New Roman" w:eastAsia="Times New Roman" w:hAnsi="Times New Roman"/>
          <w:sz w:val="20"/>
          <w:szCs w:val="20"/>
          <w:color w:val="383838"/>
        </w:rPr>
        <w:t xml:space="preserve"> payment" within the meaning of Section 2800 of </w:t>
      </w:r>
      <w:r>
        <w:rPr>
          <w:rFonts w:ascii="Times New Roman" w:cs="Times New Roman" w:eastAsia="Times New Roman" w:hAnsi="Times New Roman"/>
          <w:sz w:val="20"/>
          <w:szCs w:val="20"/>
          <w:color w:val="4B4B4B"/>
        </w:rPr>
        <w:t>the</w:t>
      </w:r>
      <w:r>
        <w:rPr>
          <w:rFonts w:ascii="Times New Roman" w:cs="Times New Roman" w:eastAsia="Times New Roman" w:hAnsi="Times New Roman"/>
          <w:sz w:val="20"/>
          <w:szCs w:val="20"/>
          <w:color w:val="383838"/>
        </w:rPr>
        <w:t xml:space="preserve"> Code, and (ii) but for this </w:t>
      </w:r>
      <w:r>
        <w:rPr>
          <w:rFonts w:ascii="Times New Roman" w:cs="Times New Roman" w:eastAsia="Times New Roman" w:hAnsi="Times New Roman"/>
          <w:sz w:val="20"/>
          <w:szCs w:val="20"/>
          <w:color w:val="4B4B4B"/>
        </w:rPr>
        <w:t>se</w:t>
      </w:r>
      <w:r>
        <w:rPr>
          <w:rFonts w:ascii="Times New Roman" w:cs="Times New Roman" w:eastAsia="Times New Roman" w:hAnsi="Times New Roman"/>
          <w:sz w:val="20"/>
          <w:szCs w:val="20"/>
          <w:color w:val="232323"/>
        </w:rPr>
        <w:t>nt</w:t>
      </w:r>
      <w:r>
        <w:rPr>
          <w:rFonts w:ascii="Times New Roman" w:cs="Times New Roman" w:eastAsia="Times New Roman" w:hAnsi="Times New Roman"/>
          <w:sz w:val="20"/>
          <w:szCs w:val="20"/>
          <w:color w:val="4B4B4B"/>
        </w:rPr>
        <w:t>ence</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be subject to </w:t>
      </w:r>
      <w:r>
        <w:rPr>
          <w:rFonts w:ascii="Times New Roman" w:cs="Times New Roman" w:eastAsia="Times New Roman" w:hAnsi="Times New Roman"/>
          <w:sz w:val="20"/>
          <w:szCs w:val="20"/>
          <w:color w:val="232323"/>
        </w:rPr>
        <w:t>the</w:t>
      </w:r>
      <w:r>
        <w:rPr>
          <w:rFonts w:ascii="Times New Roman" w:cs="Times New Roman" w:eastAsia="Times New Roman" w:hAnsi="Times New Roman"/>
          <w:sz w:val="20"/>
          <w:szCs w:val="20"/>
          <w:color w:val="383838"/>
        </w:rPr>
        <w:t xml:space="preserve"> excise tax imposed by </w:t>
      </w:r>
      <w:r>
        <w:rPr>
          <w:rFonts w:ascii="Times New Roman" w:cs="Times New Roman" w:eastAsia="Times New Roman" w:hAnsi="Times New Roman"/>
          <w:sz w:val="20"/>
          <w:szCs w:val="20"/>
          <w:color w:val="4B4B4B"/>
        </w:rPr>
        <w:t>Sec</w:t>
      </w:r>
      <w:r>
        <w:rPr>
          <w:rFonts w:ascii="Times New Roman" w:cs="Times New Roman" w:eastAsia="Times New Roman" w:hAnsi="Times New Roman"/>
          <w:sz w:val="20"/>
          <w:szCs w:val="20"/>
          <w:color w:val="232323"/>
        </w:rPr>
        <w:t>tion</w:t>
      </w:r>
      <w:r>
        <w:rPr>
          <w:rFonts w:ascii="Times New Roman" w:cs="Times New Roman" w:eastAsia="Times New Roman" w:hAnsi="Times New Roman"/>
          <w:sz w:val="20"/>
          <w:szCs w:val="20"/>
          <w:color w:val="383838"/>
        </w:rPr>
        <w:t xml:space="preserve"> 4999 of the </w:t>
      </w:r>
      <w:r>
        <w:rPr>
          <w:rFonts w:ascii="Times New Roman" w:cs="Times New Roman" w:eastAsia="Times New Roman" w:hAnsi="Times New Roman"/>
          <w:sz w:val="20"/>
          <w:szCs w:val="20"/>
          <w:color w:val="4B4B4B"/>
        </w:rPr>
        <w:t>Code</w:t>
      </w:r>
      <w:r>
        <w:rPr>
          <w:rFonts w:ascii="Times New Roman" w:cs="Times New Roman" w:eastAsia="Times New Roman" w:hAnsi="Times New Roman"/>
          <w:sz w:val="20"/>
          <w:szCs w:val="20"/>
          <w:color w:val="383838"/>
        </w:rPr>
        <w:t xml:space="preserve"> (the </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4B4B4B"/>
        </w:rPr>
        <w:t>Excise Tax</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383838"/>
        </w:rPr>
        <w:t xml:space="preserve"> then </w:t>
      </w:r>
      <w:r>
        <w:rPr>
          <w:rFonts w:ascii="Times New Roman" w:cs="Times New Roman" w:eastAsia="Times New Roman" w:hAnsi="Times New Roman"/>
          <w:sz w:val="20"/>
          <w:szCs w:val="20"/>
          <w:color w:val="4B4B4B"/>
        </w:rPr>
        <w:t>any such</w:t>
      </w:r>
      <w:r>
        <w:rPr>
          <w:rFonts w:ascii="Times New Roman" w:cs="Times New Roman" w:eastAsia="Times New Roman" w:hAnsi="Times New Roman"/>
          <w:sz w:val="20"/>
          <w:szCs w:val="20"/>
          <w:color w:val="383838"/>
        </w:rPr>
        <w:t xml:space="preserve"> Payment </w:t>
      </w:r>
      <w:r>
        <w:rPr>
          <w:rFonts w:ascii="Times New Roman" w:cs="Times New Roman" w:eastAsia="Times New Roman" w:hAnsi="Times New Roman"/>
          <w:sz w:val="20"/>
          <w:szCs w:val="20"/>
          <w:color w:val="4B4B4B"/>
        </w:rPr>
        <w:t>shall</w:t>
      </w:r>
      <w:r>
        <w:rPr>
          <w:rFonts w:ascii="Times New Roman" w:cs="Times New Roman" w:eastAsia="Times New Roman" w:hAnsi="Times New Roman"/>
          <w:sz w:val="20"/>
          <w:szCs w:val="20"/>
          <w:color w:val="383838"/>
        </w:rPr>
        <w:t xml:space="preserve"> be equal </w:t>
      </w:r>
      <w:r>
        <w:rPr>
          <w:rFonts w:ascii="Times New Roman" w:cs="Times New Roman" w:eastAsia="Times New Roman" w:hAnsi="Times New Roman"/>
          <w:sz w:val="20"/>
          <w:szCs w:val="20"/>
          <w:color w:val="4B4B4B"/>
        </w:rPr>
        <w:t>to</w:t>
      </w:r>
      <w:r>
        <w:rPr>
          <w:rFonts w:ascii="Times New Roman" w:cs="Times New Roman" w:eastAsia="Times New Roman" w:hAnsi="Times New Roman"/>
          <w:sz w:val="20"/>
          <w:szCs w:val="20"/>
          <w:color w:val="383838"/>
        </w:rPr>
        <w:t xml:space="preserve"> the Reduced Amount. The </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Reduced Amount"</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4B4B4B"/>
        </w:rPr>
        <w:t>shall</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383838"/>
        </w:rPr>
        <w:t>be</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4B4B4B"/>
        </w:rPr>
        <w:t>either</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383838"/>
        </w:rPr>
        <w:t>(x)</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4B4B4B"/>
        </w:rPr>
        <w:t>the</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383838"/>
        </w:rPr>
        <w:t>largest portion</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4B4B4B"/>
        </w:rPr>
        <w:t>of the</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232323"/>
        </w:rPr>
        <w:t>Payment</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383838"/>
        </w:rPr>
        <w:t>that would</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232323"/>
        </w:rPr>
        <w:t>re</w:t>
      </w:r>
      <w:r>
        <w:rPr>
          <w:rFonts w:ascii="Times New Roman" w:cs="Times New Roman" w:eastAsia="Times New Roman" w:hAnsi="Times New Roman"/>
          <w:sz w:val="20"/>
          <w:szCs w:val="20"/>
          <w:color w:val="4B4B4B"/>
        </w:rPr>
        <w:t>sult</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383838"/>
        </w:rPr>
        <w:t>in no portion of the Payment (after</w:t>
      </w:r>
      <w:r>
        <w:rPr>
          <w:rFonts w:ascii="Times New Roman" w:cs="Times New Roman" w:eastAsia="Times New Roman" w:hAnsi="Times New Roman"/>
          <w:sz w:val="20"/>
          <w:szCs w:val="20"/>
          <w:color w:val="666666"/>
        </w:rPr>
        <w:t xml:space="preserve"> </w:t>
      </w:r>
      <w:r>
        <w:rPr>
          <w:rFonts w:ascii="Times New Roman" w:cs="Times New Roman" w:eastAsia="Times New Roman" w:hAnsi="Times New Roman"/>
          <w:sz w:val="20"/>
          <w:szCs w:val="20"/>
          <w:color w:val="383838"/>
        </w:rPr>
        <w:t xml:space="preserve">reduction) being </w:t>
      </w:r>
      <w:r>
        <w:rPr>
          <w:rFonts w:ascii="Times New Roman" w:cs="Times New Roman" w:eastAsia="Times New Roman" w:hAnsi="Times New Roman"/>
          <w:sz w:val="20"/>
          <w:szCs w:val="20"/>
          <w:color w:val="4B4B4B"/>
        </w:rPr>
        <w:t>subject</w:t>
      </w:r>
      <w:r>
        <w:rPr>
          <w:rFonts w:ascii="Times New Roman" w:cs="Times New Roman" w:eastAsia="Times New Roman" w:hAnsi="Times New Roman"/>
          <w:sz w:val="20"/>
          <w:szCs w:val="20"/>
          <w:color w:val="383838"/>
        </w:rPr>
        <w:t xml:space="preserve"> to the Excise </w:t>
      </w:r>
      <w:r>
        <w:rPr>
          <w:rFonts w:ascii="Times New Roman" w:cs="Times New Roman" w:eastAsia="Times New Roman" w:hAnsi="Times New Roman"/>
          <w:sz w:val="20"/>
          <w:szCs w:val="20"/>
          <w:color w:val="4B4B4B"/>
        </w:rPr>
        <w:t>Tax</w:t>
      </w:r>
      <w:r>
        <w:rPr>
          <w:rFonts w:ascii="Times New Roman" w:cs="Times New Roman" w:eastAsia="Times New Roman" w:hAnsi="Times New Roman"/>
          <w:sz w:val="20"/>
          <w:szCs w:val="20"/>
          <w:color w:val="383838"/>
        </w:rPr>
        <w:t xml:space="preserve"> or </w:t>
      </w:r>
      <w:r>
        <w:rPr>
          <w:rFonts w:ascii="Times New Roman" w:cs="Times New Roman" w:eastAsia="Times New Roman" w:hAnsi="Times New Roman"/>
          <w:sz w:val="20"/>
          <w:szCs w:val="20"/>
          <w:color w:val="4B4B4B"/>
        </w:rPr>
        <w:t>(y)</w:t>
      </w:r>
      <w:r>
        <w:rPr>
          <w:rFonts w:ascii="Times New Roman" w:cs="Times New Roman" w:eastAsia="Times New Roman" w:hAnsi="Times New Roman"/>
          <w:sz w:val="20"/>
          <w:szCs w:val="20"/>
          <w:color w:val="383838"/>
        </w:rPr>
        <w:t xml:space="preserve"> the </w:t>
      </w:r>
      <w:r>
        <w:rPr>
          <w:rFonts w:ascii="Times New Roman" w:cs="Times New Roman" w:eastAsia="Times New Roman" w:hAnsi="Times New Roman"/>
          <w:sz w:val="20"/>
          <w:szCs w:val="20"/>
          <w:color w:val="232323"/>
        </w:rPr>
        <w:t>lar</w:t>
      </w:r>
      <w:r>
        <w:rPr>
          <w:rFonts w:ascii="Times New Roman" w:cs="Times New Roman" w:eastAsia="Times New Roman" w:hAnsi="Times New Roman"/>
          <w:sz w:val="20"/>
          <w:szCs w:val="20"/>
          <w:color w:val="4B4B4B"/>
        </w:rPr>
        <w:t>gest</w:t>
      </w:r>
      <w:r>
        <w:rPr>
          <w:rFonts w:ascii="Times New Roman" w:cs="Times New Roman" w:eastAsia="Times New Roman" w:hAnsi="Times New Roman"/>
          <w:sz w:val="20"/>
          <w:szCs w:val="20"/>
          <w:color w:val="383838"/>
        </w:rPr>
        <w:t xml:space="preserve"> portion</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up to and including the </w:t>
      </w:r>
      <w:r>
        <w:rPr>
          <w:rFonts w:ascii="Times New Roman" w:cs="Times New Roman" w:eastAsia="Times New Roman" w:hAnsi="Times New Roman"/>
          <w:sz w:val="20"/>
          <w:szCs w:val="20"/>
          <w:color w:val="232323"/>
        </w:rPr>
        <w:t>to</w:t>
      </w:r>
      <w:r>
        <w:rPr>
          <w:rFonts w:ascii="Times New Roman" w:cs="Times New Roman" w:eastAsia="Times New Roman" w:hAnsi="Times New Roman"/>
          <w:sz w:val="20"/>
          <w:szCs w:val="20"/>
          <w:color w:val="4B4B4B"/>
        </w:rPr>
        <w:t>tal</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B4B4B"/>
        </w:rPr>
        <w:t>of</w:t>
      </w:r>
      <w:r>
        <w:rPr>
          <w:rFonts w:ascii="Times New Roman" w:cs="Times New Roman" w:eastAsia="Times New Roman" w:hAnsi="Times New Roman"/>
          <w:sz w:val="20"/>
          <w:szCs w:val="20"/>
          <w:color w:val="383838"/>
        </w:rPr>
        <w:t xml:space="preserve"> the Payment</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B4B4B"/>
        </w:rPr>
        <w:t>whichever</w:t>
      </w:r>
      <w:r>
        <w:rPr>
          <w:rFonts w:ascii="Times New Roman" w:cs="Times New Roman" w:eastAsia="Times New Roman" w:hAnsi="Times New Roman"/>
          <w:sz w:val="20"/>
          <w:szCs w:val="20"/>
          <w:color w:val="383838"/>
        </w:rPr>
        <w:t xml:space="preserve"> amount </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4B4B4B"/>
        </w:rPr>
        <w:t xml:space="preserve">e., </w:t>
      </w:r>
      <w:r>
        <w:rPr>
          <w:rFonts w:ascii="Times New Roman" w:cs="Times New Roman" w:eastAsia="Times New Roman" w:hAnsi="Times New Roman"/>
          <w:sz w:val="20"/>
          <w:szCs w:val="20"/>
          <w:color w:val="383838"/>
        </w:rPr>
        <w:t>the amount determined by clause</w:t>
      </w:r>
      <w:r>
        <w:rPr>
          <w:rFonts w:ascii="Times New Roman" w:cs="Times New Roman" w:eastAsia="Times New Roman" w:hAnsi="Times New Roman"/>
          <w:sz w:val="20"/>
          <w:szCs w:val="20"/>
          <w:color w:val="4B4B4B"/>
        </w:rPr>
        <w:t xml:space="preserve"> (x) </w:t>
      </w:r>
      <w:r>
        <w:rPr>
          <w:rFonts w:ascii="Times New Roman" w:cs="Times New Roman" w:eastAsia="Times New Roman" w:hAnsi="Times New Roman"/>
          <w:sz w:val="20"/>
          <w:szCs w:val="20"/>
          <w:color w:val="383838"/>
        </w:rPr>
        <w:t>or by</w:t>
      </w:r>
      <w:r>
        <w:rPr>
          <w:rFonts w:ascii="Times New Roman" w:cs="Times New Roman" w:eastAsia="Times New Roman" w:hAnsi="Times New Roman"/>
          <w:sz w:val="20"/>
          <w:szCs w:val="20"/>
          <w:color w:val="4B4B4B"/>
        </w:rPr>
        <w:t xml:space="preserve"> clause (y))</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4B4B4B"/>
        </w:rPr>
        <w:t xml:space="preserve"> after </w:t>
      </w:r>
      <w:r>
        <w:rPr>
          <w:rFonts w:ascii="Times New Roman" w:cs="Times New Roman" w:eastAsia="Times New Roman" w:hAnsi="Times New Roman"/>
          <w:sz w:val="20"/>
          <w:szCs w:val="20"/>
          <w:color w:val="383838"/>
        </w:rPr>
        <w:t>taking into</w:t>
      </w:r>
      <w:r>
        <w:rPr>
          <w:rFonts w:ascii="Times New Roman" w:cs="Times New Roman" w:eastAsia="Times New Roman" w:hAnsi="Times New Roman"/>
          <w:sz w:val="20"/>
          <w:szCs w:val="20"/>
          <w:color w:val="4B4B4B"/>
        </w:rPr>
        <w:t xml:space="preserve"> account </w:t>
      </w:r>
      <w:r>
        <w:rPr>
          <w:rFonts w:ascii="Times New Roman" w:cs="Times New Roman" w:eastAsia="Times New Roman" w:hAnsi="Times New Roman"/>
          <w:sz w:val="20"/>
          <w:szCs w:val="20"/>
          <w:color w:val="383838"/>
        </w:rPr>
        <w:t>all</w:t>
      </w:r>
      <w:r>
        <w:rPr>
          <w:rFonts w:ascii="Times New Roman" w:cs="Times New Roman" w:eastAsia="Times New Roman" w:hAnsi="Times New Roman"/>
          <w:sz w:val="20"/>
          <w:szCs w:val="20"/>
          <w:color w:val="4B4B4B"/>
        </w:rPr>
        <w:t xml:space="preserve"> app</w:t>
      </w:r>
      <w:r>
        <w:rPr>
          <w:rFonts w:ascii="Times New Roman" w:cs="Times New Roman" w:eastAsia="Times New Roman" w:hAnsi="Times New Roman"/>
          <w:sz w:val="20"/>
          <w:szCs w:val="20"/>
          <w:color w:val="232323"/>
        </w:rPr>
        <w:t>licabl</w:t>
      </w:r>
      <w:r>
        <w:rPr>
          <w:rFonts w:ascii="Times New Roman" w:cs="Times New Roman" w:eastAsia="Times New Roman" w:hAnsi="Times New Roman"/>
          <w:sz w:val="20"/>
          <w:szCs w:val="20"/>
          <w:color w:val="4B4B4B"/>
        </w:rPr>
        <w:t xml:space="preserve">e </w:t>
      </w:r>
      <w:r>
        <w:rPr>
          <w:rFonts w:ascii="Times New Roman" w:cs="Times New Roman" w:eastAsia="Times New Roman" w:hAnsi="Times New Roman"/>
          <w:sz w:val="20"/>
          <w:szCs w:val="20"/>
          <w:color w:val="383838"/>
        </w:rPr>
        <w:t>federal,</w:t>
      </w:r>
      <w:r>
        <w:rPr>
          <w:rFonts w:ascii="Times New Roman" w:cs="Times New Roman" w:eastAsia="Times New Roman" w:hAnsi="Times New Roman"/>
          <w:sz w:val="20"/>
          <w:szCs w:val="20"/>
          <w:color w:val="4B4B4B"/>
        </w:rPr>
        <w:t xml:space="preserve"> state </w:t>
      </w:r>
      <w:r>
        <w:rPr>
          <w:rFonts w:ascii="Times New Roman" w:cs="Times New Roman" w:eastAsia="Times New Roman" w:hAnsi="Times New Roman"/>
          <w:sz w:val="20"/>
          <w:szCs w:val="20"/>
          <w:color w:val="383838"/>
        </w:rPr>
        <w:t>and local</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 xml:space="preserve">employment taxes, income </w:t>
      </w:r>
      <w:r>
        <w:rPr>
          <w:rFonts w:ascii="Times New Roman" w:cs="Times New Roman" w:eastAsia="Times New Roman" w:hAnsi="Times New Roman"/>
          <w:sz w:val="20"/>
          <w:szCs w:val="20"/>
          <w:color w:val="4B4B4B"/>
        </w:rPr>
        <w:t>taxes</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and the </w:t>
      </w:r>
      <w:r>
        <w:rPr>
          <w:rFonts w:ascii="Times New Roman" w:cs="Times New Roman" w:eastAsia="Times New Roman" w:hAnsi="Times New Roman"/>
          <w:sz w:val="20"/>
          <w:szCs w:val="20"/>
          <w:color w:val="4B4B4B"/>
        </w:rPr>
        <w:t>Exc</w:t>
      </w:r>
      <w:r>
        <w:rPr>
          <w:rFonts w:ascii="Times New Roman" w:cs="Times New Roman" w:eastAsia="Times New Roman" w:hAnsi="Times New Roman"/>
          <w:sz w:val="20"/>
          <w:szCs w:val="20"/>
          <w:color w:val="232323"/>
        </w:rPr>
        <w:t>is</w:t>
      </w:r>
      <w:r>
        <w:rPr>
          <w:rFonts w:ascii="Times New Roman" w:cs="Times New Roman" w:eastAsia="Times New Roman" w:hAnsi="Times New Roman"/>
          <w:sz w:val="20"/>
          <w:szCs w:val="20"/>
          <w:color w:val="4B4B4B"/>
        </w:rPr>
        <w:t>e</w:t>
      </w:r>
      <w:r>
        <w:rPr>
          <w:rFonts w:ascii="Times New Roman" w:cs="Times New Roman" w:eastAsia="Times New Roman" w:hAnsi="Times New Roman"/>
          <w:sz w:val="20"/>
          <w:szCs w:val="20"/>
          <w:color w:val="383838"/>
        </w:rPr>
        <w:t xml:space="preserve"> Tax (all </w:t>
      </w:r>
      <w:r>
        <w:rPr>
          <w:rFonts w:ascii="Times New Roman" w:cs="Times New Roman" w:eastAsia="Times New Roman" w:hAnsi="Times New Roman"/>
          <w:sz w:val="20"/>
          <w:szCs w:val="20"/>
          <w:color w:val="232323"/>
        </w:rPr>
        <w:t>computed</w:t>
      </w:r>
      <w:r>
        <w:rPr>
          <w:rFonts w:ascii="Times New Roman" w:cs="Times New Roman" w:eastAsia="Times New Roman" w:hAnsi="Times New Roman"/>
          <w:sz w:val="20"/>
          <w:szCs w:val="20"/>
          <w:color w:val="383838"/>
        </w:rPr>
        <w:t xml:space="preserve"> at </w:t>
      </w:r>
      <w:r>
        <w:rPr>
          <w:rFonts w:ascii="Times New Roman" w:cs="Times New Roman" w:eastAsia="Times New Roman" w:hAnsi="Times New Roman"/>
          <w:sz w:val="20"/>
          <w:szCs w:val="20"/>
          <w:color w:val="4B4B4B"/>
        </w:rPr>
        <w:t>the</w:t>
      </w:r>
      <w:r>
        <w:rPr>
          <w:rFonts w:ascii="Times New Roman" w:cs="Times New Roman" w:eastAsia="Times New Roman" w:hAnsi="Times New Roman"/>
          <w:sz w:val="20"/>
          <w:szCs w:val="20"/>
          <w:color w:val="383838"/>
        </w:rPr>
        <w:t xml:space="preserve"> highest </w:t>
      </w:r>
      <w:r>
        <w:rPr>
          <w:rFonts w:ascii="Times New Roman" w:cs="Times New Roman" w:eastAsia="Times New Roman" w:hAnsi="Times New Roman"/>
          <w:sz w:val="20"/>
          <w:szCs w:val="20"/>
          <w:color w:val="4B4B4B"/>
        </w:rPr>
        <w:t>applicab</w:t>
      </w:r>
      <w:r>
        <w:rPr>
          <w:rFonts w:ascii="Times New Roman" w:cs="Times New Roman" w:eastAsia="Times New Roman" w:hAnsi="Times New Roman"/>
          <w:sz w:val="20"/>
          <w:szCs w:val="20"/>
          <w:color w:val="232323"/>
        </w:rPr>
        <w:t>l</w:t>
      </w:r>
      <w:r>
        <w:rPr>
          <w:rFonts w:ascii="Times New Roman" w:cs="Times New Roman" w:eastAsia="Times New Roman" w:hAnsi="Times New Roman"/>
          <w:sz w:val="20"/>
          <w:szCs w:val="20"/>
          <w:color w:val="4B4B4B"/>
        </w:rPr>
        <w:t>e</w:t>
      </w:r>
      <w:r>
        <w:rPr>
          <w:rFonts w:ascii="Times New Roman" w:cs="Times New Roman" w:eastAsia="Times New Roman" w:hAnsi="Times New Roman"/>
          <w:sz w:val="20"/>
          <w:szCs w:val="20"/>
          <w:color w:val="383838"/>
        </w:rPr>
        <w:t xml:space="preserve"> marginal rate), </w:t>
      </w:r>
      <w:r>
        <w:rPr>
          <w:rFonts w:ascii="Times New Roman" w:cs="Times New Roman" w:eastAsia="Times New Roman" w:hAnsi="Times New Roman"/>
          <w:sz w:val="20"/>
          <w:szCs w:val="20"/>
          <w:color w:val="232323"/>
        </w:rPr>
        <w:t>re</w:t>
      </w:r>
      <w:r>
        <w:rPr>
          <w:rFonts w:ascii="Times New Roman" w:cs="Times New Roman" w:eastAsia="Times New Roman" w:hAnsi="Times New Roman"/>
          <w:sz w:val="20"/>
          <w:szCs w:val="20"/>
          <w:color w:val="4B4B4B"/>
        </w:rPr>
        <w:t>sults</w:t>
      </w:r>
      <w:r>
        <w:rPr>
          <w:rFonts w:ascii="Times New Roman" w:cs="Times New Roman" w:eastAsia="Times New Roman" w:hAnsi="Times New Roman"/>
          <w:sz w:val="20"/>
          <w:szCs w:val="20"/>
          <w:color w:val="383838"/>
        </w:rPr>
        <w:t xml:space="preserve"> in </w:t>
      </w:r>
      <w:r>
        <w:rPr>
          <w:rFonts w:ascii="Times New Roman" w:cs="Times New Roman" w:eastAsia="Times New Roman" w:hAnsi="Times New Roman"/>
          <w:sz w:val="20"/>
          <w:szCs w:val="20"/>
          <w:color w:val="4B4B4B"/>
        </w:rPr>
        <w:t>your</w:t>
      </w:r>
      <w:r>
        <w:rPr>
          <w:rFonts w:ascii="Times New Roman" w:cs="Times New Roman" w:eastAsia="Times New Roman" w:hAnsi="Times New Roman"/>
          <w:sz w:val="20"/>
          <w:szCs w:val="20"/>
          <w:color w:val="383838"/>
        </w:rPr>
        <w:t xml:space="preserve"> receipt, on an </w:t>
      </w:r>
      <w:r>
        <w:rPr>
          <w:rFonts w:ascii="Times New Roman" w:cs="Times New Roman" w:eastAsia="Times New Roman" w:hAnsi="Times New Roman"/>
          <w:sz w:val="20"/>
          <w:szCs w:val="20"/>
          <w:color w:val="4B4B4B"/>
        </w:rPr>
        <w:t>after-tax</w:t>
      </w:r>
      <w:r>
        <w:rPr>
          <w:rFonts w:ascii="Times New Roman" w:cs="Times New Roman" w:eastAsia="Times New Roman" w:hAnsi="Times New Roman"/>
          <w:sz w:val="20"/>
          <w:szCs w:val="20"/>
          <w:color w:val="383838"/>
        </w:rPr>
        <w:t xml:space="preserve"> basis, </w:t>
      </w:r>
      <w:r>
        <w:rPr>
          <w:rFonts w:ascii="Times New Roman" w:cs="Times New Roman" w:eastAsia="Times New Roman" w:hAnsi="Times New Roman"/>
          <w:sz w:val="20"/>
          <w:szCs w:val="20"/>
          <w:color w:val="4B4B4B"/>
        </w:rPr>
        <w:t>of</w:t>
      </w:r>
      <w:r>
        <w:rPr>
          <w:rFonts w:ascii="Times New Roman" w:cs="Times New Roman" w:eastAsia="Times New Roman" w:hAnsi="Times New Roman"/>
          <w:sz w:val="20"/>
          <w:szCs w:val="20"/>
          <w:color w:val="383838"/>
        </w:rPr>
        <w:t xml:space="preserve"> the </w:t>
      </w:r>
      <w:r>
        <w:rPr>
          <w:rFonts w:ascii="Times New Roman" w:cs="Times New Roman" w:eastAsia="Times New Roman" w:hAnsi="Times New Roman"/>
          <w:sz w:val="20"/>
          <w:szCs w:val="20"/>
          <w:color w:val="4B4B4B"/>
        </w:rPr>
        <w:t>gre</w:t>
      </w:r>
      <w:r>
        <w:rPr>
          <w:rFonts w:ascii="Times New Roman" w:cs="Times New Roman" w:eastAsia="Times New Roman" w:hAnsi="Times New Roman"/>
          <w:sz w:val="20"/>
          <w:szCs w:val="20"/>
          <w:color w:val="232323"/>
        </w:rPr>
        <w:t>ater</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B4B4B"/>
        </w:rPr>
        <w:t>economic</w:t>
      </w:r>
      <w:r>
        <w:rPr>
          <w:rFonts w:ascii="Times New Roman" w:cs="Times New Roman" w:eastAsia="Times New Roman" w:hAnsi="Times New Roman"/>
          <w:sz w:val="20"/>
          <w:szCs w:val="20"/>
          <w:color w:val="383838"/>
        </w:rPr>
        <w:t xml:space="preserve"> benefit notwithstanding </w:t>
      </w:r>
      <w:r>
        <w:rPr>
          <w:rFonts w:ascii="Times New Roman" w:cs="Times New Roman" w:eastAsia="Times New Roman" w:hAnsi="Times New Roman"/>
          <w:sz w:val="20"/>
          <w:szCs w:val="20"/>
          <w:color w:val="4B4B4B"/>
        </w:rPr>
        <w:t>that all or some</w:t>
      </w:r>
      <w:r>
        <w:rPr>
          <w:rFonts w:ascii="Times New Roman" w:cs="Times New Roman" w:eastAsia="Times New Roman" w:hAnsi="Times New Roman"/>
          <w:sz w:val="20"/>
          <w:szCs w:val="20"/>
          <w:color w:val="383838"/>
        </w:rPr>
        <w:t xml:space="preserve"> portion </w:t>
      </w:r>
      <w:r>
        <w:rPr>
          <w:rFonts w:ascii="Times New Roman" w:cs="Times New Roman" w:eastAsia="Times New Roman" w:hAnsi="Times New Roman"/>
          <w:sz w:val="20"/>
          <w:szCs w:val="20"/>
          <w:color w:val="4B4B4B"/>
        </w:rPr>
        <w:t>of</w:t>
      </w:r>
      <w:r>
        <w:rPr>
          <w:rFonts w:ascii="Times New Roman" w:cs="Times New Roman" w:eastAsia="Times New Roman" w:hAnsi="Times New Roman"/>
          <w:sz w:val="20"/>
          <w:szCs w:val="20"/>
          <w:color w:val="383838"/>
        </w:rPr>
        <w:t xml:space="preserve"> the Payment may be </w:t>
      </w:r>
      <w:r>
        <w:rPr>
          <w:rFonts w:ascii="Times New Roman" w:cs="Times New Roman" w:eastAsia="Times New Roman" w:hAnsi="Times New Roman"/>
          <w:sz w:val="20"/>
          <w:szCs w:val="20"/>
          <w:color w:val="4B4B4B"/>
        </w:rPr>
        <w:t>subject</w:t>
      </w:r>
      <w:r>
        <w:rPr>
          <w:rFonts w:ascii="Times New Roman" w:cs="Times New Roman" w:eastAsia="Times New Roman" w:hAnsi="Times New Roman"/>
          <w:sz w:val="20"/>
          <w:szCs w:val="20"/>
          <w:color w:val="383838"/>
        </w:rPr>
        <w:t xml:space="preserve"> to the </w:t>
      </w:r>
      <w:r>
        <w:rPr>
          <w:rFonts w:ascii="Times New Roman" w:cs="Times New Roman" w:eastAsia="Times New Roman" w:hAnsi="Times New Roman"/>
          <w:sz w:val="20"/>
          <w:szCs w:val="20"/>
          <w:color w:val="4B4B4B"/>
        </w:rPr>
        <w:t>Exc</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4B4B4B"/>
        </w:rPr>
        <w:t>se Tax</w:t>
      </w:r>
      <w:r>
        <w:rPr>
          <w:rFonts w:ascii="Times New Roman" w:cs="Times New Roman" w:eastAsia="Times New Roman" w:hAnsi="Times New Roman"/>
          <w:sz w:val="20"/>
          <w:szCs w:val="20"/>
          <w:color w:val="080808"/>
        </w:rPr>
        <w:t>.</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If a</w:t>
      </w:r>
      <w:r>
        <w:rPr>
          <w:rFonts w:ascii="Times New Roman" w:cs="Times New Roman" w:eastAsia="Times New Roman" w:hAnsi="Times New Roman"/>
          <w:sz w:val="20"/>
          <w:szCs w:val="20"/>
          <w:color w:val="4B4B4B"/>
        </w:rPr>
        <w:t xml:space="preserve"> reduction </w:t>
      </w:r>
      <w:r>
        <w:rPr>
          <w:rFonts w:ascii="Times New Roman" w:cs="Times New Roman" w:eastAsia="Times New Roman" w:hAnsi="Times New Roman"/>
          <w:sz w:val="20"/>
          <w:szCs w:val="20"/>
          <w:color w:val="383838"/>
        </w:rPr>
        <w:t>in</w:t>
      </w:r>
      <w:r>
        <w:rPr>
          <w:rFonts w:ascii="Times New Roman" w:cs="Times New Roman" w:eastAsia="Times New Roman" w:hAnsi="Times New Roman"/>
          <w:sz w:val="20"/>
          <w:szCs w:val="20"/>
          <w:color w:val="4B4B4B"/>
        </w:rPr>
        <w:t xml:space="preserve"> a </w:t>
      </w:r>
      <w:r>
        <w:rPr>
          <w:rFonts w:ascii="Times New Roman" w:cs="Times New Roman" w:eastAsia="Times New Roman" w:hAnsi="Times New Roman"/>
          <w:sz w:val="20"/>
          <w:szCs w:val="20"/>
          <w:color w:val="383838"/>
        </w:rPr>
        <w:t>Payment is required pursuant</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666666"/>
        </w:rPr>
        <w:t>t</w:t>
      </w:r>
      <w:r>
        <w:rPr>
          <w:rFonts w:ascii="Times New Roman" w:cs="Times New Roman" w:eastAsia="Times New Roman" w:hAnsi="Times New Roman"/>
          <w:sz w:val="20"/>
          <w:szCs w:val="20"/>
          <w:color w:val="4B4B4B"/>
        </w:rPr>
        <w:t xml:space="preserve">o </w:t>
      </w:r>
      <w:r>
        <w:rPr>
          <w:rFonts w:ascii="Times New Roman" w:cs="Times New Roman" w:eastAsia="Times New Roman" w:hAnsi="Times New Roman"/>
          <w:sz w:val="20"/>
          <w:szCs w:val="20"/>
          <w:color w:val="383838"/>
        </w:rPr>
        <w:t>the preceding sentence</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32323"/>
        </w:rPr>
        <w:t>and</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the</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32323"/>
        </w:rPr>
        <w:t>Reduc</w:t>
      </w:r>
      <w:r>
        <w:rPr>
          <w:rFonts w:ascii="Times New Roman" w:cs="Times New Roman" w:eastAsia="Times New Roman" w:hAnsi="Times New Roman"/>
          <w:sz w:val="20"/>
          <w:szCs w:val="20"/>
          <w:color w:val="4B4B4B"/>
        </w:rPr>
        <w:t xml:space="preserve">ed </w:t>
      </w:r>
      <w:r>
        <w:rPr>
          <w:rFonts w:ascii="Times New Roman" w:cs="Times New Roman" w:eastAsia="Times New Roman" w:hAnsi="Times New Roman"/>
          <w:sz w:val="20"/>
          <w:szCs w:val="20"/>
          <w:color w:val="383838"/>
        </w:rPr>
        <w:t>Amount is determined</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 xml:space="preserve">pursuant to clause (x) </w:t>
      </w:r>
      <w:r>
        <w:rPr>
          <w:rFonts w:ascii="Times New Roman" w:cs="Times New Roman" w:eastAsia="Times New Roman" w:hAnsi="Times New Roman"/>
          <w:sz w:val="20"/>
          <w:szCs w:val="20"/>
          <w:color w:val="4B4B4B"/>
        </w:rPr>
        <w:t>of</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232323"/>
        </w:rPr>
        <w:t>the</w:t>
      </w:r>
      <w:r>
        <w:rPr>
          <w:rFonts w:ascii="Times New Roman" w:cs="Times New Roman" w:eastAsia="Times New Roman" w:hAnsi="Times New Roman"/>
          <w:sz w:val="20"/>
          <w:szCs w:val="20"/>
          <w:color w:val="383838"/>
        </w:rPr>
        <w:t xml:space="preserve"> preceding sentence, the reduction </w:t>
      </w:r>
      <w:r>
        <w:rPr>
          <w:rFonts w:ascii="Times New Roman" w:cs="Times New Roman" w:eastAsia="Times New Roman" w:hAnsi="Times New Roman"/>
          <w:sz w:val="20"/>
          <w:szCs w:val="20"/>
          <w:color w:val="4B4B4B"/>
        </w:rPr>
        <w:t>shall</w:t>
      </w:r>
      <w:r>
        <w:rPr>
          <w:rFonts w:ascii="Times New Roman" w:cs="Times New Roman" w:eastAsia="Times New Roman" w:hAnsi="Times New Roman"/>
          <w:sz w:val="20"/>
          <w:szCs w:val="20"/>
          <w:color w:val="383838"/>
        </w:rPr>
        <w:t xml:space="preserve"> occur in the manner (the </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Reduction Method</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383838"/>
        </w:rPr>
        <w:t xml:space="preserve"> that results in the greatest economic benefit </w:t>
      </w:r>
      <w:r>
        <w:rPr>
          <w:rFonts w:ascii="Times New Roman" w:cs="Times New Roman" w:eastAsia="Times New Roman" w:hAnsi="Times New Roman"/>
          <w:sz w:val="20"/>
          <w:szCs w:val="20"/>
          <w:color w:val="4B4B4B"/>
        </w:rPr>
        <w:t>for you.</w:t>
      </w:r>
      <w:r>
        <w:rPr>
          <w:rFonts w:ascii="Times New Roman" w:cs="Times New Roman" w:eastAsia="Times New Roman" w:hAnsi="Times New Roman"/>
          <w:sz w:val="20"/>
          <w:szCs w:val="20"/>
          <w:color w:val="383838"/>
        </w:rPr>
        <w:t xml:space="preserve"> If more than </w:t>
      </w:r>
      <w:r>
        <w:rPr>
          <w:rFonts w:ascii="Times New Roman" w:cs="Times New Roman" w:eastAsia="Times New Roman" w:hAnsi="Times New Roman"/>
          <w:sz w:val="20"/>
          <w:szCs w:val="20"/>
          <w:color w:val="4B4B4B"/>
        </w:rPr>
        <w:t>one</w:t>
      </w:r>
      <w:r>
        <w:rPr>
          <w:rFonts w:ascii="Times New Roman" w:cs="Times New Roman" w:eastAsia="Times New Roman" w:hAnsi="Times New Roman"/>
          <w:sz w:val="20"/>
          <w:szCs w:val="20"/>
          <w:color w:val="383838"/>
        </w:rPr>
        <w:t xml:space="preserve"> method </w:t>
      </w:r>
      <w:r>
        <w:rPr>
          <w:rFonts w:ascii="Times New Roman" w:cs="Times New Roman" w:eastAsia="Times New Roman" w:hAnsi="Times New Roman"/>
          <w:sz w:val="20"/>
          <w:szCs w:val="20"/>
          <w:color w:val="4B4B4B"/>
        </w:rPr>
        <w:t>of</w:t>
      </w:r>
      <w:r>
        <w:rPr>
          <w:rFonts w:ascii="Times New Roman" w:cs="Times New Roman" w:eastAsia="Times New Roman" w:hAnsi="Times New Roman"/>
          <w:sz w:val="20"/>
          <w:szCs w:val="20"/>
          <w:color w:val="383838"/>
        </w:rPr>
        <w:t xml:space="preserve"> reduction </w:t>
      </w:r>
      <w:r>
        <w:rPr>
          <w:rFonts w:ascii="Times New Roman" w:cs="Times New Roman" w:eastAsia="Times New Roman" w:hAnsi="Times New Roman"/>
          <w:sz w:val="20"/>
          <w:szCs w:val="20"/>
          <w:color w:val="4B4B4B"/>
        </w:rPr>
        <w:t>wi</w:t>
      </w:r>
      <w:r>
        <w:rPr>
          <w:rFonts w:ascii="Times New Roman" w:cs="Times New Roman" w:eastAsia="Times New Roman" w:hAnsi="Times New Roman"/>
          <w:sz w:val="20"/>
          <w:szCs w:val="20"/>
          <w:color w:val="232323"/>
        </w:rPr>
        <w:t>ll</w:t>
      </w:r>
      <w:r>
        <w:rPr>
          <w:rFonts w:ascii="Times New Roman" w:cs="Times New Roman" w:eastAsia="Times New Roman" w:hAnsi="Times New Roman"/>
          <w:sz w:val="20"/>
          <w:szCs w:val="20"/>
          <w:color w:val="383838"/>
        </w:rPr>
        <w:t xml:space="preserve"> result in </w:t>
      </w:r>
      <w:r>
        <w:rPr>
          <w:rFonts w:ascii="Times New Roman" w:cs="Times New Roman" w:eastAsia="Times New Roman" w:hAnsi="Times New Roman"/>
          <w:sz w:val="20"/>
          <w:szCs w:val="20"/>
          <w:color w:val="4B4B4B"/>
        </w:rPr>
        <w:t>the same</w:t>
      </w:r>
      <w:r>
        <w:rPr>
          <w:rFonts w:ascii="Times New Roman" w:cs="Times New Roman" w:eastAsia="Times New Roman" w:hAnsi="Times New Roman"/>
          <w:sz w:val="20"/>
          <w:szCs w:val="20"/>
          <w:color w:val="383838"/>
        </w:rPr>
        <w:t xml:space="preserve"> economic benefit, the items so reduced will be </w:t>
      </w:r>
      <w:r>
        <w:rPr>
          <w:rFonts w:ascii="Times New Roman" w:cs="Times New Roman" w:eastAsia="Times New Roman" w:hAnsi="Times New Roman"/>
          <w:sz w:val="20"/>
          <w:szCs w:val="20"/>
          <w:color w:val="232323"/>
        </w:rPr>
        <w:t>redu</w:t>
      </w:r>
      <w:r>
        <w:rPr>
          <w:rFonts w:ascii="Times New Roman" w:cs="Times New Roman" w:eastAsia="Times New Roman" w:hAnsi="Times New Roman"/>
          <w:sz w:val="20"/>
          <w:szCs w:val="20"/>
          <w:color w:val="4B4B4B"/>
        </w:rPr>
        <w:t>ced</w:t>
      </w:r>
      <w:r>
        <w:rPr>
          <w:rFonts w:ascii="Times New Roman" w:cs="Times New Roman" w:eastAsia="Times New Roman" w:hAnsi="Times New Roman"/>
          <w:sz w:val="20"/>
          <w:szCs w:val="20"/>
          <w:color w:val="383838"/>
        </w:rPr>
        <w:t xml:space="preserve"> pro rata (the </w:t>
      </w:r>
      <w:r>
        <w:rPr>
          <w:rFonts w:ascii="Times New Roman" w:cs="Times New Roman" w:eastAsia="Times New Roman" w:hAnsi="Times New Roman"/>
          <w:sz w:val="20"/>
          <w:szCs w:val="20"/>
          <w:color w:val="4B4B4B"/>
        </w:rPr>
        <w:t>"Pro</w:t>
      </w:r>
      <w:r>
        <w:rPr>
          <w:rFonts w:ascii="Times New Roman" w:cs="Times New Roman" w:eastAsia="Times New Roman" w:hAnsi="Times New Roman"/>
          <w:sz w:val="20"/>
          <w:szCs w:val="20"/>
          <w:color w:val="383838"/>
        </w:rPr>
        <w:t xml:space="preserve"> Rata Reduction </w:t>
      </w:r>
      <w:r>
        <w:rPr>
          <w:rFonts w:ascii="Times New Roman" w:cs="Times New Roman" w:eastAsia="Times New Roman" w:hAnsi="Times New Roman"/>
          <w:sz w:val="20"/>
          <w:szCs w:val="20"/>
          <w:color w:val="232323"/>
        </w:rPr>
        <w:t>Method").</w:t>
      </w:r>
    </w:p>
    <w:p>
      <w:pPr>
        <w:spacing w:after="0" w:line="217" w:lineRule="exact"/>
        <w:rPr>
          <w:rFonts w:ascii="Times New Roman" w:cs="Times New Roman" w:eastAsia="Times New Roman" w:hAnsi="Times New Roman"/>
          <w:sz w:val="20"/>
          <w:szCs w:val="20"/>
          <w:color w:val="383838"/>
        </w:rPr>
      </w:pPr>
    </w:p>
    <w:p>
      <w:pPr>
        <w:jc w:val="both"/>
        <w:ind w:left="340" w:right="140" w:firstLine="1"/>
        <w:spacing w:after="0" w:line="243" w:lineRule="auto"/>
        <w:rPr>
          <w:rFonts w:ascii="Times New Roman" w:cs="Times New Roman" w:eastAsia="Times New Roman" w:hAnsi="Times New Roman"/>
          <w:sz w:val="20"/>
          <w:szCs w:val="20"/>
          <w:color w:val="383838"/>
        </w:rPr>
      </w:pPr>
      <w:r>
        <w:rPr>
          <w:rFonts w:ascii="Times New Roman" w:cs="Times New Roman" w:eastAsia="Times New Roman" w:hAnsi="Times New Roman"/>
          <w:sz w:val="20"/>
          <w:szCs w:val="20"/>
          <w:color w:val="4B4B4B"/>
        </w:rPr>
        <w:t xml:space="preserve">Notwithstanding </w:t>
      </w:r>
      <w:r>
        <w:rPr>
          <w:rFonts w:ascii="Times New Roman" w:cs="Times New Roman" w:eastAsia="Times New Roman" w:hAnsi="Times New Roman"/>
          <w:sz w:val="20"/>
          <w:szCs w:val="20"/>
          <w:color w:val="383838"/>
        </w:rPr>
        <w:t>any provisions in this Section</w:t>
      </w:r>
      <w:r>
        <w:rPr>
          <w:rFonts w:ascii="Times New Roman" w:cs="Times New Roman" w:eastAsia="Times New Roman" w:hAnsi="Times New Roman"/>
          <w:sz w:val="20"/>
          <w:szCs w:val="20"/>
          <w:color w:val="4B4B4B"/>
        </w:rPr>
        <w:t xml:space="preserve"> above </w:t>
      </w:r>
      <w:r>
        <w:rPr>
          <w:rFonts w:ascii="Times New Roman" w:cs="Times New Roman" w:eastAsia="Times New Roman" w:hAnsi="Times New Roman"/>
          <w:sz w:val="20"/>
          <w:szCs w:val="20"/>
          <w:color w:val="383838"/>
        </w:rPr>
        <w:t>to the contrary</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if the Reduction</w:t>
      </w:r>
      <w:r>
        <w:rPr>
          <w:rFonts w:ascii="Times New Roman" w:cs="Times New Roman" w:eastAsia="Times New Roman" w:hAnsi="Times New Roman"/>
          <w:sz w:val="20"/>
          <w:szCs w:val="20"/>
          <w:color w:val="4B4B4B"/>
        </w:rPr>
        <w:t xml:space="preserve"> Method </w:t>
      </w:r>
      <w:r>
        <w:rPr>
          <w:rFonts w:ascii="Times New Roman" w:cs="Times New Roman" w:eastAsia="Times New Roman" w:hAnsi="Times New Roman"/>
          <w:sz w:val="20"/>
          <w:szCs w:val="20"/>
          <w:color w:val="232323"/>
        </w:rPr>
        <w:t>or</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the Pro</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232323"/>
        </w:rPr>
        <w:t>Rata</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Reduction Method</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color w:val="383838"/>
        </w:rPr>
        <w:t xml:space="preserve">would result </w:t>
      </w:r>
      <w:r>
        <w:rPr>
          <w:rFonts w:ascii="Times New Roman" w:cs="Times New Roman" w:eastAsia="Times New Roman" w:hAnsi="Times New Roman"/>
          <w:sz w:val="20"/>
          <w:szCs w:val="20"/>
          <w:color w:val="232323"/>
        </w:rPr>
        <w:t>in</w:t>
      </w:r>
      <w:r>
        <w:rPr>
          <w:rFonts w:ascii="Times New Roman" w:cs="Times New Roman" w:eastAsia="Times New Roman" w:hAnsi="Times New Roman"/>
          <w:sz w:val="20"/>
          <w:szCs w:val="20"/>
          <w:color w:val="383838"/>
        </w:rPr>
        <w:t xml:space="preserve"> any portion of the Payment being subject to taxes pursuant to Section 409A that would not </w:t>
      </w:r>
      <w:r>
        <w:rPr>
          <w:rFonts w:ascii="Times New Roman" w:cs="Times New Roman" w:eastAsia="Times New Roman" w:hAnsi="Times New Roman"/>
          <w:sz w:val="20"/>
          <w:szCs w:val="20"/>
          <w:color w:val="4B4B4B"/>
        </w:rPr>
        <w:t>ot</w:t>
      </w:r>
      <w:r>
        <w:rPr>
          <w:rFonts w:ascii="Times New Roman" w:cs="Times New Roman" w:eastAsia="Times New Roman" w:hAnsi="Times New Roman"/>
          <w:sz w:val="20"/>
          <w:szCs w:val="20"/>
          <w:color w:val="232323"/>
        </w:rPr>
        <w:t>he</w:t>
      </w:r>
      <w:r>
        <w:rPr>
          <w:rFonts w:ascii="Times New Roman" w:cs="Times New Roman" w:eastAsia="Times New Roman" w:hAnsi="Times New Roman"/>
          <w:sz w:val="20"/>
          <w:szCs w:val="20"/>
          <w:color w:val="4B4B4B"/>
        </w:rPr>
        <w:t>rwise be subject</w:t>
      </w:r>
      <w:r>
        <w:rPr>
          <w:rFonts w:ascii="Times New Roman" w:cs="Times New Roman" w:eastAsia="Times New Roman" w:hAnsi="Times New Roman"/>
          <w:sz w:val="20"/>
          <w:szCs w:val="20"/>
          <w:color w:val="383838"/>
        </w:rPr>
        <w:t xml:space="preserve"> to taxes pursuant </w:t>
      </w:r>
      <w:r>
        <w:rPr>
          <w:rFonts w:ascii="Times New Roman" w:cs="Times New Roman" w:eastAsia="Times New Roman" w:hAnsi="Times New Roman"/>
          <w:sz w:val="20"/>
          <w:szCs w:val="20"/>
          <w:color w:val="4B4B4B"/>
        </w:rPr>
        <w:t>to Section</w:t>
      </w:r>
      <w:r>
        <w:rPr>
          <w:rFonts w:ascii="Times New Roman" w:cs="Times New Roman" w:eastAsia="Times New Roman" w:hAnsi="Times New Roman"/>
          <w:sz w:val="20"/>
          <w:szCs w:val="20"/>
          <w:color w:val="383838"/>
        </w:rPr>
        <w:t xml:space="preserve"> 409A</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then the Reduction Method </w:t>
      </w:r>
      <w:r>
        <w:rPr>
          <w:rFonts w:ascii="Times New Roman" w:cs="Times New Roman" w:eastAsia="Times New Roman" w:hAnsi="Times New Roman"/>
          <w:sz w:val="20"/>
          <w:szCs w:val="20"/>
          <w:color w:val="4B4B4B"/>
        </w:rPr>
        <w:t>and/or</w:t>
      </w:r>
      <w:r>
        <w:rPr>
          <w:rFonts w:ascii="Times New Roman" w:cs="Times New Roman" w:eastAsia="Times New Roman" w:hAnsi="Times New Roman"/>
          <w:sz w:val="20"/>
          <w:szCs w:val="20"/>
          <w:color w:val="383838"/>
        </w:rPr>
        <w:t xml:space="preserve"> the Pro Rata Reduction </w:t>
      </w:r>
      <w:r>
        <w:rPr>
          <w:rFonts w:ascii="Times New Roman" w:cs="Times New Roman" w:eastAsia="Times New Roman" w:hAnsi="Times New Roman"/>
          <w:sz w:val="20"/>
          <w:szCs w:val="20"/>
          <w:color w:val="4B4B4B"/>
        </w:rPr>
        <w:t>Method, as the</w:t>
      </w:r>
      <w:r>
        <w:rPr>
          <w:rFonts w:ascii="Times New Roman" w:cs="Times New Roman" w:eastAsia="Times New Roman" w:hAnsi="Times New Roman"/>
          <w:sz w:val="20"/>
          <w:szCs w:val="20"/>
          <w:color w:val="383838"/>
        </w:rPr>
        <w:t xml:space="preserve"> case may be</w:t>
      </w:r>
      <w:r>
        <w:rPr>
          <w:rFonts w:ascii="Times New Roman" w:cs="Times New Roman" w:eastAsia="Times New Roman" w:hAnsi="Times New Roman"/>
          <w:sz w:val="20"/>
          <w:szCs w:val="20"/>
          <w:color w:val="666666"/>
        </w:rPr>
        <w:t>,</w:t>
      </w:r>
      <w:r>
        <w:rPr>
          <w:rFonts w:ascii="Times New Roman" w:cs="Times New Roman" w:eastAsia="Times New Roman" w:hAnsi="Times New Roman"/>
          <w:sz w:val="20"/>
          <w:szCs w:val="20"/>
          <w:color w:val="383838"/>
        </w:rPr>
        <w:t xml:space="preserve"> shall be modified </w:t>
      </w:r>
      <w:r>
        <w:rPr>
          <w:rFonts w:ascii="Times New Roman" w:cs="Times New Roman" w:eastAsia="Times New Roman" w:hAnsi="Times New Roman"/>
          <w:sz w:val="20"/>
          <w:szCs w:val="20"/>
          <w:color w:val="4B4B4B"/>
        </w:rPr>
        <w:t>so as</w:t>
      </w:r>
      <w:r>
        <w:rPr>
          <w:rFonts w:ascii="Times New Roman" w:cs="Times New Roman" w:eastAsia="Times New Roman" w:hAnsi="Times New Roman"/>
          <w:sz w:val="20"/>
          <w:szCs w:val="20"/>
          <w:color w:val="383838"/>
        </w:rPr>
        <w:t xml:space="preserve"> to </w:t>
      </w:r>
      <w:r>
        <w:rPr>
          <w:rFonts w:ascii="Times New Roman" w:cs="Times New Roman" w:eastAsia="Times New Roman" w:hAnsi="Times New Roman"/>
          <w:sz w:val="20"/>
          <w:szCs w:val="20"/>
          <w:color w:val="4B4B4B"/>
        </w:rPr>
        <w:t>avo</w:t>
      </w:r>
      <w:r>
        <w:rPr>
          <w:rFonts w:ascii="Times New Roman" w:cs="Times New Roman" w:eastAsia="Times New Roman" w:hAnsi="Times New Roman"/>
          <w:sz w:val="20"/>
          <w:szCs w:val="20"/>
          <w:color w:val="232323"/>
        </w:rPr>
        <w:t>id</w:t>
      </w:r>
      <w:r>
        <w:rPr>
          <w:rFonts w:ascii="Times New Roman" w:cs="Times New Roman" w:eastAsia="Times New Roman" w:hAnsi="Times New Roman"/>
          <w:sz w:val="20"/>
          <w:szCs w:val="20"/>
          <w:color w:val="383838"/>
        </w:rPr>
        <w:t xml:space="preserve"> the imposition </w:t>
      </w:r>
      <w:r>
        <w:rPr>
          <w:rFonts w:ascii="Times New Roman" w:cs="Times New Roman" w:eastAsia="Times New Roman" w:hAnsi="Times New Roman"/>
          <w:sz w:val="20"/>
          <w:szCs w:val="20"/>
          <w:color w:val="4B4B4B"/>
        </w:rPr>
        <w:t>of</w:t>
      </w:r>
      <w:r>
        <w:rPr>
          <w:rFonts w:ascii="Times New Roman" w:cs="Times New Roman" w:eastAsia="Times New Roman" w:hAnsi="Times New Roman"/>
          <w:sz w:val="20"/>
          <w:szCs w:val="20"/>
          <w:color w:val="383838"/>
        </w:rPr>
        <w:t xml:space="preserve"> taxes pursuant </w:t>
      </w:r>
      <w:r>
        <w:rPr>
          <w:rFonts w:ascii="Times New Roman" w:cs="Times New Roman" w:eastAsia="Times New Roman" w:hAnsi="Times New Roman"/>
          <w:sz w:val="20"/>
          <w:szCs w:val="20"/>
          <w:color w:val="4B4B4B"/>
        </w:rPr>
        <w:t>to</w:t>
      </w:r>
      <w:r>
        <w:rPr>
          <w:rFonts w:ascii="Times New Roman" w:cs="Times New Roman" w:eastAsia="Times New Roman" w:hAnsi="Times New Roman"/>
          <w:sz w:val="20"/>
          <w:szCs w:val="20"/>
          <w:color w:val="383838"/>
        </w:rPr>
        <w:t xml:space="preserve"> Section 409A as </w:t>
      </w:r>
      <w:r>
        <w:rPr>
          <w:rFonts w:ascii="Times New Roman" w:cs="Times New Roman" w:eastAsia="Times New Roman" w:hAnsi="Times New Roman"/>
          <w:sz w:val="20"/>
          <w:szCs w:val="20"/>
          <w:color w:val="4B4B4B"/>
        </w:rPr>
        <w:t>follows: (A)</w:t>
      </w:r>
      <w:r>
        <w:rPr>
          <w:rFonts w:ascii="Times New Roman" w:cs="Times New Roman" w:eastAsia="Times New Roman" w:hAnsi="Times New Roman"/>
          <w:sz w:val="20"/>
          <w:szCs w:val="20"/>
          <w:color w:val="383838"/>
        </w:rPr>
        <w:t xml:space="preserve"> as a </w:t>
      </w:r>
      <w:r>
        <w:rPr>
          <w:rFonts w:ascii="Times New Roman" w:cs="Times New Roman" w:eastAsia="Times New Roman" w:hAnsi="Times New Roman"/>
          <w:sz w:val="20"/>
          <w:szCs w:val="20"/>
          <w:color w:val="232323"/>
        </w:rPr>
        <w:t>first</w:t>
      </w:r>
      <w:r>
        <w:rPr>
          <w:rFonts w:ascii="Times New Roman" w:cs="Times New Roman" w:eastAsia="Times New Roman" w:hAnsi="Times New Roman"/>
          <w:sz w:val="20"/>
          <w:szCs w:val="20"/>
          <w:color w:val="383838"/>
        </w:rPr>
        <w:t xml:space="preserve"> priority, </w:t>
      </w:r>
      <w:r>
        <w:rPr>
          <w:rFonts w:ascii="Times New Roman" w:cs="Times New Roman" w:eastAsia="Times New Roman" w:hAnsi="Times New Roman"/>
          <w:sz w:val="20"/>
          <w:szCs w:val="20"/>
          <w:color w:val="232323"/>
        </w:rPr>
        <w:t>th</w:t>
      </w:r>
      <w:r>
        <w:rPr>
          <w:rFonts w:ascii="Times New Roman" w:cs="Times New Roman" w:eastAsia="Times New Roman" w:hAnsi="Times New Roman"/>
          <w:sz w:val="20"/>
          <w:szCs w:val="20"/>
          <w:color w:val="4B4B4B"/>
        </w:rPr>
        <w:t>e</w:t>
      </w:r>
      <w:r>
        <w:rPr>
          <w:rFonts w:ascii="Times New Roman" w:cs="Times New Roman" w:eastAsia="Times New Roman" w:hAnsi="Times New Roman"/>
          <w:sz w:val="20"/>
          <w:szCs w:val="20"/>
          <w:color w:val="383838"/>
        </w:rPr>
        <w:t xml:space="preserve"> modification shall preserve to the greatest </w:t>
      </w:r>
      <w:r>
        <w:rPr>
          <w:rFonts w:ascii="Times New Roman" w:cs="Times New Roman" w:eastAsia="Times New Roman" w:hAnsi="Times New Roman"/>
          <w:sz w:val="20"/>
          <w:szCs w:val="20"/>
          <w:color w:val="4B4B4B"/>
        </w:rPr>
        <w:t>extent</w:t>
      </w:r>
      <w:r>
        <w:rPr>
          <w:rFonts w:ascii="Times New Roman" w:cs="Times New Roman" w:eastAsia="Times New Roman" w:hAnsi="Times New Roman"/>
          <w:sz w:val="20"/>
          <w:szCs w:val="20"/>
          <w:color w:val="383838"/>
        </w:rPr>
        <w:t xml:space="preserve"> possible, </w:t>
      </w:r>
      <w:r>
        <w:rPr>
          <w:rFonts w:ascii="Times New Roman" w:cs="Times New Roman" w:eastAsia="Times New Roman" w:hAnsi="Times New Roman"/>
          <w:sz w:val="20"/>
          <w:szCs w:val="20"/>
          <w:color w:val="232323"/>
        </w:rPr>
        <w:t>the</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B4B4B"/>
        </w:rPr>
        <w:t>greatest</w:t>
      </w:r>
      <w:r>
        <w:rPr>
          <w:rFonts w:ascii="Times New Roman" w:cs="Times New Roman" w:eastAsia="Times New Roman" w:hAnsi="Times New Roman"/>
          <w:sz w:val="20"/>
          <w:szCs w:val="20"/>
          <w:color w:val="383838"/>
        </w:rPr>
        <w:t xml:space="preserve"> economic benefit for </w:t>
      </w:r>
      <w:r>
        <w:rPr>
          <w:rFonts w:ascii="Times New Roman" w:cs="Times New Roman" w:eastAsia="Times New Roman" w:hAnsi="Times New Roman"/>
          <w:sz w:val="20"/>
          <w:szCs w:val="20"/>
          <w:color w:val="4B4B4B"/>
        </w:rPr>
        <w:t>you</w:t>
      </w:r>
      <w:r>
        <w:rPr>
          <w:rFonts w:ascii="Times New Roman" w:cs="Times New Roman" w:eastAsia="Times New Roman" w:hAnsi="Times New Roman"/>
          <w:sz w:val="20"/>
          <w:szCs w:val="20"/>
          <w:color w:val="383838"/>
        </w:rPr>
        <w:t xml:space="preserve"> as determined on an after-tax basi</w:t>
      </w:r>
      <w:r>
        <w:rPr>
          <w:rFonts w:ascii="Times New Roman" w:cs="Times New Roman" w:eastAsia="Times New Roman" w:hAnsi="Times New Roman"/>
          <w:sz w:val="20"/>
          <w:szCs w:val="20"/>
          <w:color w:val="666666"/>
        </w:rPr>
        <w:t>s;</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B4B4B"/>
        </w:rPr>
        <w:t>(B)</w:t>
      </w:r>
      <w:r>
        <w:rPr>
          <w:rFonts w:ascii="Times New Roman" w:cs="Times New Roman" w:eastAsia="Times New Roman" w:hAnsi="Times New Roman"/>
          <w:sz w:val="20"/>
          <w:szCs w:val="20"/>
          <w:color w:val="383838"/>
        </w:rPr>
        <w:t xml:space="preserve"> as a </w:t>
      </w:r>
      <w:r>
        <w:rPr>
          <w:rFonts w:ascii="Times New Roman" w:cs="Times New Roman" w:eastAsia="Times New Roman" w:hAnsi="Times New Roman"/>
          <w:sz w:val="20"/>
          <w:szCs w:val="20"/>
          <w:color w:val="4B4B4B"/>
        </w:rPr>
        <w:t>second</w:t>
      </w:r>
      <w:r>
        <w:rPr>
          <w:rFonts w:ascii="Times New Roman" w:cs="Times New Roman" w:eastAsia="Times New Roman" w:hAnsi="Times New Roman"/>
          <w:sz w:val="20"/>
          <w:szCs w:val="20"/>
          <w:color w:val="383838"/>
        </w:rPr>
        <w:t xml:space="preserve"> priority, </w:t>
      </w:r>
      <w:r>
        <w:rPr>
          <w:rFonts w:ascii="Times New Roman" w:cs="Times New Roman" w:eastAsia="Times New Roman" w:hAnsi="Times New Roman"/>
          <w:sz w:val="20"/>
          <w:szCs w:val="20"/>
          <w:color w:val="343434"/>
        </w:rPr>
        <w:t>Payments that are contingent on future events</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i w:val="1"/>
          <w:iCs w:val="1"/>
          <w:color w:val="343434"/>
        </w:rPr>
        <w:t>(e.g.,</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343434"/>
        </w:rPr>
        <w:t>being termi</w:t>
      </w:r>
      <w:r>
        <w:rPr>
          <w:rFonts w:ascii="Times New Roman" w:cs="Times New Roman" w:eastAsia="Times New Roman" w:hAnsi="Times New Roman"/>
          <w:sz w:val="20"/>
          <w:szCs w:val="20"/>
          <w:color w:val="1C1C1C"/>
        </w:rPr>
        <w:t>n</w:t>
      </w:r>
      <w:r>
        <w:rPr>
          <w:rFonts w:ascii="Times New Roman" w:cs="Times New Roman" w:eastAsia="Times New Roman" w:hAnsi="Times New Roman"/>
          <w:sz w:val="20"/>
          <w:szCs w:val="20"/>
          <w:color w:val="343434"/>
        </w:rPr>
        <w:t>ated without</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94949"/>
        </w:rPr>
        <w:t>Cause), shall</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343434"/>
        </w:rPr>
        <w:t>be reduced</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494949"/>
        </w:rPr>
        <w:t>(or</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343434"/>
        </w:rPr>
        <w:t>eliminated) before</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343434"/>
        </w:rPr>
        <w:t xml:space="preserve">Payments </w:t>
      </w:r>
      <w:r>
        <w:rPr>
          <w:rFonts w:ascii="Times New Roman" w:cs="Times New Roman" w:eastAsia="Times New Roman" w:hAnsi="Times New Roman"/>
          <w:sz w:val="20"/>
          <w:szCs w:val="20"/>
          <w:color w:val="494949"/>
        </w:rPr>
        <w:t>that</w:t>
      </w:r>
      <w:r>
        <w:rPr>
          <w:rFonts w:ascii="Times New Roman" w:cs="Times New Roman" w:eastAsia="Times New Roman" w:hAnsi="Times New Roman"/>
          <w:sz w:val="20"/>
          <w:szCs w:val="20"/>
          <w:color w:val="343434"/>
        </w:rPr>
        <w:t xml:space="preserve"> are not </w:t>
      </w:r>
      <w:r>
        <w:rPr>
          <w:rFonts w:ascii="Times New Roman" w:cs="Times New Roman" w:eastAsia="Times New Roman" w:hAnsi="Times New Roman"/>
          <w:sz w:val="20"/>
          <w:szCs w:val="20"/>
          <w:color w:val="494949"/>
        </w:rPr>
        <w:t>contingent</w:t>
      </w:r>
      <w:r>
        <w:rPr>
          <w:rFonts w:ascii="Times New Roman" w:cs="Times New Roman" w:eastAsia="Times New Roman" w:hAnsi="Times New Roman"/>
          <w:sz w:val="20"/>
          <w:szCs w:val="20"/>
          <w:color w:val="343434"/>
        </w:rPr>
        <w:t xml:space="preserve"> on future events; and </w:t>
      </w:r>
      <w:r>
        <w:rPr>
          <w:rFonts w:ascii="Times New Roman" w:cs="Times New Roman" w:eastAsia="Times New Roman" w:hAnsi="Times New Roman"/>
          <w:sz w:val="20"/>
          <w:szCs w:val="20"/>
          <w:color w:val="494949"/>
        </w:rPr>
        <w:t>(C) as a third</w:t>
      </w:r>
      <w:r>
        <w:rPr>
          <w:rFonts w:ascii="Times New Roman" w:cs="Times New Roman" w:eastAsia="Times New Roman" w:hAnsi="Times New Roman"/>
          <w:sz w:val="20"/>
          <w:szCs w:val="20"/>
          <w:color w:val="343434"/>
        </w:rPr>
        <w:t xml:space="preserve"> priority, Payments that </w:t>
      </w:r>
      <w:r>
        <w:rPr>
          <w:rFonts w:ascii="Times New Roman" w:cs="Times New Roman" w:eastAsia="Times New Roman" w:hAnsi="Times New Roman"/>
          <w:sz w:val="20"/>
          <w:szCs w:val="20"/>
          <w:color w:val="494949"/>
        </w:rPr>
        <w:t>are</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606262"/>
        </w:rPr>
        <w:t>"</w:t>
      </w:r>
      <w:r>
        <w:rPr>
          <w:rFonts w:ascii="Times New Roman" w:cs="Times New Roman" w:eastAsia="Times New Roman" w:hAnsi="Times New Roman"/>
          <w:sz w:val="20"/>
          <w:szCs w:val="20"/>
          <w:color w:val="343434"/>
        </w:rPr>
        <w:t>deferred compensation</w:t>
      </w:r>
      <w:r>
        <w:rPr>
          <w:rFonts w:ascii="Times New Roman" w:cs="Times New Roman" w:eastAsia="Times New Roman" w:hAnsi="Times New Roman"/>
          <w:sz w:val="20"/>
          <w:szCs w:val="20"/>
          <w:color w:val="606262"/>
        </w:rPr>
        <w:t>"</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494949"/>
        </w:rPr>
        <w:t>within</w:t>
      </w:r>
      <w:r>
        <w:rPr>
          <w:rFonts w:ascii="Times New Roman" w:cs="Times New Roman" w:eastAsia="Times New Roman" w:hAnsi="Times New Roman"/>
          <w:sz w:val="20"/>
          <w:szCs w:val="20"/>
          <w:color w:val="343434"/>
        </w:rPr>
        <w:t xml:space="preserve"> the meaning </w:t>
      </w:r>
      <w:r>
        <w:rPr>
          <w:rFonts w:ascii="Times New Roman" w:cs="Times New Roman" w:eastAsia="Times New Roman" w:hAnsi="Times New Roman"/>
          <w:sz w:val="20"/>
          <w:szCs w:val="20"/>
          <w:color w:val="494949"/>
        </w:rPr>
        <w:t>of</w:t>
      </w:r>
      <w:r>
        <w:rPr>
          <w:rFonts w:ascii="Times New Roman" w:cs="Times New Roman" w:eastAsia="Times New Roman" w:hAnsi="Times New Roman"/>
          <w:sz w:val="20"/>
          <w:szCs w:val="20"/>
          <w:color w:val="343434"/>
        </w:rPr>
        <w:t xml:space="preserve"> Section 409A </w:t>
      </w:r>
      <w:r>
        <w:rPr>
          <w:rFonts w:ascii="Times New Roman" w:cs="Times New Roman" w:eastAsia="Times New Roman" w:hAnsi="Times New Roman"/>
          <w:sz w:val="20"/>
          <w:szCs w:val="20"/>
          <w:color w:val="494949"/>
        </w:rPr>
        <w:t>shall</w:t>
      </w:r>
      <w:r>
        <w:rPr>
          <w:rFonts w:ascii="Times New Roman" w:cs="Times New Roman" w:eastAsia="Times New Roman" w:hAnsi="Times New Roman"/>
          <w:sz w:val="20"/>
          <w:szCs w:val="20"/>
          <w:color w:val="343434"/>
        </w:rPr>
        <w:t xml:space="preserve"> be reduced (or eliminated) before Payme</w:t>
      </w:r>
      <w:r>
        <w:rPr>
          <w:rFonts w:ascii="Times New Roman" w:cs="Times New Roman" w:eastAsia="Times New Roman" w:hAnsi="Times New Roman"/>
          <w:sz w:val="20"/>
          <w:szCs w:val="20"/>
          <w:color w:val="1C1C1C"/>
        </w:rPr>
        <w:t>n</w:t>
      </w:r>
      <w:r>
        <w:rPr>
          <w:rFonts w:ascii="Times New Roman" w:cs="Times New Roman" w:eastAsia="Times New Roman" w:hAnsi="Times New Roman"/>
          <w:sz w:val="20"/>
          <w:szCs w:val="20"/>
          <w:color w:val="343434"/>
        </w:rPr>
        <w:t xml:space="preserve">ts </w:t>
      </w:r>
      <w:r>
        <w:rPr>
          <w:rFonts w:ascii="Times New Roman" w:cs="Times New Roman" w:eastAsia="Times New Roman" w:hAnsi="Times New Roman"/>
          <w:sz w:val="20"/>
          <w:szCs w:val="20"/>
          <w:color w:val="494949"/>
        </w:rPr>
        <w:t>that</w:t>
      </w:r>
      <w:r>
        <w:rPr>
          <w:rFonts w:ascii="Times New Roman" w:cs="Times New Roman" w:eastAsia="Times New Roman" w:hAnsi="Times New Roman"/>
          <w:sz w:val="20"/>
          <w:szCs w:val="20"/>
          <w:color w:val="343434"/>
        </w:rPr>
        <w:t xml:space="preserve"> are not deferred compensation within </w:t>
      </w:r>
      <w:r>
        <w:rPr>
          <w:rFonts w:ascii="Times New Roman" w:cs="Times New Roman" w:eastAsia="Times New Roman" w:hAnsi="Times New Roman"/>
          <w:sz w:val="20"/>
          <w:szCs w:val="20"/>
          <w:color w:val="494949"/>
        </w:rPr>
        <w:t>the</w:t>
      </w:r>
      <w:r>
        <w:rPr>
          <w:rFonts w:ascii="Times New Roman" w:cs="Times New Roman" w:eastAsia="Times New Roman" w:hAnsi="Times New Roman"/>
          <w:sz w:val="20"/>
          <w:szCs w:val="20"/>
          <w:color w:val="343434"/>
        </w:rPr>
        <w:t xml:space="preserve"> meaning of </w:t>
      </w:r>
      <w:r>
        <w:rPr>
          <w:rFonts w:ascii="Times New Roman" w:cs="Times New Roman" w:eastAsia="Times New Roman" w:hAnsi="Times New Roman"/>
          <w:sz w:val="20"/>
          <w:szCs w:val="20"/>
          <w:color w:val="494949"/>
        </w:rPr>
        <w:t xml:space="preserve">Section </w:t>
      </w:r>
      <w:r>
        <w:rPr>
          <w:rFonts w:ascii="Times New Roman" w:cs="Times New Roman" w:eastAsia="Times New Roman" w:hAnsi="Times New Roman"/>
          <w:sz w:val="20"/>
          <w:szCs w:val="20"/>
          <w:color w:val="343434"/>
        </w:rPr>
        <w:t>409A.</w:t>
      </w:r>
    </w:p>
    <w:p>
      <w:pPr>
        <w:spacing w:after="0" w:line="226" w:lineRule="exact"/>
        <w:rPr>
          <w:rFonts w:ascii="Times New Roman" w:cs="Times New Roman" w:eastAsia="Times New Roman" w:hAnsi="Times New Roman"/>
          <w:sz w:val="20"/>
          <w:szCs w:val="20"/>
          <w:color w:val="383838"/>
        </w:rPr>
      </w:pPr>
    </w:p>
    <w:p>
      <w:pPr>
        <w:jc w:val="both"/>
        <w:ind w:left="340" w:right="120"/>
        <w:spacing w:after="0" w:line="246" w:lineRule="auto"/>
        <w:rPr>
          <w:rFonts w:ascii="Times New Roman" w:cs="Times New Roman" w:eastAsia="Times New Roman" w:hAnsi="Times New Roman"/>
          <w:sz w:val="20"/>
          <w:szCs w:val="20"/>
          <w:color w:val="383838"/>
        </w:rPr>
      </w:pPr>
      <w:r>
        <w:rPr>
          <w:rFonts w:ascii="Times New Roman" w:cs="Times New Roman" w:eastAsia="Times New Roman" w:hAnsi="Times New Roman"/>
          <w:sz w:val="20"/>
          <w:szCs w:val="20"/>
          <w:color w:val="494949"/>
        </w:rPr>
        <w:t>Zoom sha</w:t>
      </w:r>
      <w:r>
        <w:rPr>
          <w:rFonts w:ascii="Times New Roman" w:cs="Times New Roman" w:eastAsia="Times New Roman" w:hAnsi="Times New Roman"/>
          <w:sz w:val="20"/>
          <w:szCs w:val="20"/>
          <w:color w:val="1C1C1C"/>
        </w:rPr>
        <w:t>ll</w:t>
      </w:r>
      <w:r>
        <w:rPr>
          <w:rFonts w:ascii="Times New Roman" w:cs="Times New Roman" w:eastAsia="Times New Roman" w:hAnsi="Times New Roman"/>
          <w:sz w:val="20"/>
          <w:szCs w:val="20"/>
          <w:color w:val="494949"/>
        </w:rPr>
        <w:t xml:space="preserve"> </w:t>
      </w:r>
      <w:r>
        <w:rPr>
          <w:rFonts w:ascii="Times New Roman" w:cs="Times New Roman" w:eastAsia="Times New Roman" w:hAnsi="Times New Roman"/>
          <w:sz w:val="20"/>
          <w:szCs w:val="20"/>
          <w:color w:val="343434"/>
        </w:rPr>
        <w:t>appoint a nationa</w:t>
      </w:r>
      <w:r>
        <w:rPr>
          <w:rFonts w:ascii="Times New Roman" w:cs="Times New Roman" w:eastAsia="Times New Roman" w:hAnsi="Times New Roman"/>
          <w:sz w:val="20"/>
          <w:szCs w:val="20"/>
          <w:color w:val="1C1C1C"/>
        </w:rPr>
        <w:t>ll</w:t>
      </w:r>
      <w:r>
        <w:rPr>
          <w:rFonts w:ascii="Times New Roman" w:cs="Times New Roman" w:eastAsia="Times New Roman" w:hAnsi="Times New Roman"/>
          <w:sz w:val="20"/>
          <w:szCs w:val="20"/>
          <w:color w:val="343434"/>
        </w:rPr>
        <w:t>y recognized</w:t>
      </w:r>
      <w:r>
        <w:rPr>
          <w:rFonts w:ascii="Times New Roman" w:cs="Times New Roman" w:eastAsia="Times New Roman" w:hAnsi="Times New Roman"/>
          <w:sz w:val="20"/>
          <w:szCs w:val="20"/>
          <w:color w:val="494949"/>
        </w:rPr>
        <w:t xml:space="preserve"> accounting </w:t>
      </w:r>
      <w:r>
        <w:rPr>
          <w:rFonts w:ascii="Times New Roman" w:cs="Times New Roman" w:eastAsia="Times New Roman" w:hAnsi="Times New Roman"/>
          <w:sz w:val="20"/>
          <w:szCs w:val="20"/>
          <w:color w:val="343434"/>
        </w:rPr>
        <w:t>or law firm to make the determinations</w:t>
      </w:r>
      <w:r>
        <w:rPr>
          <w:rFonts w:ascii="Times New Roman" w:cs="Times New Roman" w:eastAsia="Times New Roman" w:hAnsi="Times New Roman"/>
          <w:sz w:val="20"/>
          <w:szCs w:val="20"/>
          <w:color w:val="494949"/>
        </w:rPr>
        <w:t xml:space="preserve"> required </w:t>
      </w:r>
      <w:r>
        <w:rPr>
          <w:rFonts w:ascii="Times New Roman" w:cs="Times New Roman" w:eastAsia="Times New Roman" w:hAnsi="Times New Roman"/>
          <w:sz w:val="20"/>
          <w:szCs w:val="20"/>
          <w:color w:val="343434"/>
        </w:rPr>
        <w:t>by this Section.</w:t>
      </w:r>
      <w:r>
        <w:rPr>
          <w:rFonts w:ascii="Times New Roman" w:cs="Times New Roman" w:eastAsia="Times New Roman" w:hAnsi="Times New Roman"/>
          <w:sz w:val="20"/>
          <w:szCs w:val="20"/>
          <w:color w:val="494949"/>
        </w:rPr>
        <w:t xml:space="preserve"> Zoom shall </w:t>
      </w:r>
      <w:r>
        <w:rPr>
          <w:rFonts w:ascii="Times New Roman" w:cs="Times New Roman" w:eastAsia="Times New Roman" w:hAnsi="Times New Roman"/>
          <w:sz w:val="20"/>
          <w:szCs w:val="20"/>
          <w:color w:val="343434"/>
        </w:rPr>
        <w:t xml:space="preserve">bear all </w:t>
      </w:r>
      <w:r>
        <w:rPr>
          <w:rFonts w:ascii="Times New Roman" w:cs="Times New Roman" w:eastAsia="Times New Roman" w:hAnsi="Times New Roman"/>
          <w:sz w:val="20"/>
          <w:szCs w:val="20"/>
          <w:color w:val="494949"/>
        </w:rPr>
        <w:t>expenses with</w:t>
      </w:r>
      <w:r>
        <w:rPr>
          <w:rFonts w:ascii="Times New Roman" w:cs="Times New Roman" w:eastAsia="Times New Roman" w:hAnsi="Times New Roman"/>
          <w:sz w:val="20"/>
          <w:szCs w:val="20"/>
          <w:color w:val="343434"/>
        </w:rPr>
        <w:t xml:space="preserve"> respect </w:t>
      </w:r>
      <w:r>
        <w:rPr>
          <w:rFonts w:ascii="Times New Roman" w:cs="Times New Roman" w:eastAsia="Times New Roman" w:hAnsi="Times New Roman"/>
          <w:sz w:val="20"/>
          <w:szCs w:val="20"/>
          <w:color w:val="494949"/>
        </w:rPr>
        <w:t>to</w:t>
      </w:r>
      <w:r>
        <w:rPr>
          <w:rFonts w:ascii="Times New Roman" w:cs="Times New Roman" w:eastAsia="Times New Roman" w:hAnsi="Times New Roman"/>
          <w:sz w:val="20"/>
          <w:szCs w:val="20"/>
          <w:color w:val="343434"/>
        </w:rPr>
        <w:t xml:space="preserve"> the determinations by </w:t>
      </w:r>
      <w:r>
        <w:rPr>
          <w:rFonts w:ascii="Times New Roman" w:cs="Times New Roman" w:eastAsia="Times New Roman" w:hAnsi="Times New Roman"/>
          <w:sz w:val="20"/>
          <w:szCs w:val="20"/>
          <w:color w:val="494949"/>
        </w:rPr>
        <w:t>such</w:t>
      </w:r>
      <w:r>
        <w:rPr>
          <w:rFonts w:ascii="Times New Roman" w:cs="Times New Roman" w:eastAsia="Times New Roman" w:hAnsi="Times New Roman"/>
          <w:sz w:val="20"/>
          <w:szCs w:val="20"/>
          <w:color w:val="343434"/>
        </w:rPr>
        <w:t xml:space="preserve"> accounting </w:t>
      </w:r>
      <w:r>
        <w:rPr>
          <w:rFonts w:ascii="Times New Roman" w:cs="Times New Roman" w:eastAsia="Times New Roman" w:hAnsi="Times New Roman"/>
          <w:sz w:val="20"/>
          <w:szCs w:val="20"/>
          <w:color w:val="494949"/>
        </w:rPr>
        <w:t>or</w:t>
      </w:r>
      <w:r>
        <w:rPr>
          <w:rFonts w:ascii="Times New Roman" w:cs="Times New Roman" w:eastAsia="Times New Roman" w:hAnsi="Times New Roman"/>
          <w:sz w:val="20"/>
          <w:szCs w:val="20"/>
          <w:color w:val="343434"/>
        </w:rPr>
        <w:t xml:space="preserve"> law </w:t>
      </w:r>
      <w:r>
        <w:rPr>
          <w:rFonts w:ascii="Times New Roman" w:cs="Times New Roman" w:eastAsia="Times New Roman" w:hAnsi="Times New Roman"/>
          <w:sz w:val="20"/>
          <w:szCs w:val="20"/>
          <w:color w:val="494949"/>
        </w:rPr>
        <w:t>firm</w:t>
      </w:r>
      <w:r>
        <w:rPr>
          <w:rFonts w:ascii="Times New Roman" w:cs="Times New Roman" w:eastAsia="Times New Roman" w:hAnsi="Times New Roman"/>
          <w:sz w:val="20"/>
          <w:szCs w:val="20"/>
          <w:color w:val="343434"/>
        </w:rPr>
        <w:t xml:space="preserve"> required to be made hereunder. </w:t>
      </w:r>
      <w:r>
        <w:rPr>
          <w:rFonts w:ascii="Arial" w:cs="Arial" w:eastAsia="Arial" w:hAnsi="Arial"/>
          <w:sz w:val="21"/>
          <w:szCs w:val="21"/>
          <w:color w:val="343434"/>
        </w:rPr>
        <w:t>If</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494949"/>
        </w:rPr>
        <w:t>you</w:t>
      </w:r>
      <w:r>
        <w:rPr>
          <w:rFonts w:ascii="Times New Roman" w:cs="Times New Roman" w:eastAsia="Times New Roman" w:hAnsi="Times New Roman"/>
          <w:sz w:val="20"/>
          <w:szCs w:val="20"/>
          <w:color w:val="343434"/>
        </w:rPr>
        <w:t xml:space="preserve"> receive a Payment for wh</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343434"/>
        </w:rPr>
        <w:t>ch the Red</w:t>
      </w:r>
      <w:r>
        <w:rPr>
          <w:rFonts w:ascii="Times New Roman" w:cs="Times New Roman" w:eastAsia="Times New Roman" w:hAnsi="Times New Roman"/>
          <w:sz w:val="20"/>
          <w:szCs w:val="20"/>
          <w:color w:val="1C1C1C"/>
        </w:rPr>
        <w:t>u</w:t>
      </w:r>
      <w:r>
        <w:rPr>
          <w:rFonts w:ascii="Times New Roman" w:cs="Times New Roman" w:eastAsia="Times New Roman" w:hAnsi="Times New Roman"/>
          <w:sz w:val="20"/>
          <w:szCs w:val="20"/>
          <w:color w:val="343434"/>
        </w:rPr>
        <w:t xml:space="preserve">ced Amount was determined pursuant to </w:t>
      </w:r>
      <w:r>
        <w:rPr>
          <w:rFonts w:ascii="Times New Roman" w:cs="Times New Roman" w:eastAsia="Times New Roman" w:hAnsi="Times New Roman"/>
          <w:sz w:val="20"/>
          <w:szCs w:val="20"/>
          <w:color w:val="494949"/>
        </w:rPr>
        <w:t>clause (x)</w:t>
      </w:r>
      <w:r>
        <w:rPr>
          <w:rFonts w:ascii="Times New Roman" w:cs="Times New Roman" w:eastAsia="Times New Roman" w:hAnsi="Times New Roman"/>
          <w:sz w:val="20"/>
          <w:szCs w:val="20"/>
          <w:color w:val="343434"/>
        </w:rPr>
        <w:t xml:space="preserve"> above </w:t>
      </w:r>
      <w:r>
        <w:rPr>
          <w:rFonts w:ascii="Times New Roman" w:cs="Times New Roman" w:eastAsia="Times New Roman" w:hAnsi="Times New Roman"/>
          <w:sz w:val="20"/>
          <w:szCs w:val="20"/>
          <w:color w:val="494949"/>
        </w:rPr>
        <w:t>and</w:t>
      </w:r>
      <w:r>
        <w:rPr>
          <w:rFonts w:ascii="Times New Roman" w:cs="Times New Roman" w:eastAsia="Times New Roman" w:hAnsi="Times New Roman"/>
          <w:sz w:val="20"/>
          <w:szCs w:val="20"/>
          <w:color w:val="343434"/>
        </w:rPr>
        <w:t xml:space="preserve"> the Internal Re</w:t>
      </w:r>
      <w:r>
        <w:rPr>
          <w:rFonts w:ascii="Times New Roman" w:cs="Times New Roman" w:eastAsia="Times New Roman" w:hAnsi="Times New Roman"/>
          <w:sz w:val="20"/>
          <w:szCs w:val="20"/>
          <w:color w:val="606262"/>
        </w:rPr>
        <w:t>v</w:t>
      </w:r>
      <w:r>
        <w:rPr>
          <w:rFonts w:ascii="Times New Roman" w:cs="Times New Roman" w:eastAsia="Times New Roman" w:hAnsi="Times New Roman"/>
          <w:sz w:val="20"/>
          <w:szCs w:val="20"/>
          <w:color w:val="343434"/>
        </w:rPr>
        <w:t xml:space="preserve">enue Service determines thereafter that </w:t>
      </w:r>
      <w:r>
        <w:rPr>
          <w:rFonts w:ascii="Times New Roman" w:cs="Times New Roman" w:eastAsia="Times New Roman" w:hAnsi="Times New Roman"/>
          <w:sz w:val="20"/>
          <w:szCs w:val="20"/>
          <w:color w:val="494949"/>
        </w:rPr>
        <w:t>some port</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494949"/>
        </w:rPr>
        <w:t>on of</w:t>
      </w:r>
      <w:r>
        <w:rPr>
          <w:rFonts w:ascii="Times New Roman" w:cs="Times New Roman" w:eastAsia="Times New Roman" w:hAnsi="Times New Roman"/>
          <w:sz w:val="20"/>
          <w:szCs w:val="20"/>
          <w:color w:val="343434"/>
        </w:rPr>
        <w:t xml:space="preserve"> the Payment i</w:t>
      </w:r>
      <w:r>
        <w:rPr>
          <w:rFonts w:ascii="Times New Roman" w:cs="Times New Roman" w:eastAsia="Times New Roman" w:hAnsi="Times New Roman"/>
          <w:sz w:val="20"/>
          <w:szCs w:val="20"/>
          <w:color w:val="606262"/>
        </w:rPr>
        <w:t>s</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494949"/>
        </w:rPr>
        <w:t>subject</w:t>
      </w:r>
      <w:r>
        <w:rPr>
          <w:rFonts w:ascii="Times New Roman" w:cs="Times New Roman" w:eastAsia="Times New Roman" w:hAnsi="Times New Roman"/>
          <w:sz w:val="20"/>
          <w:szCs w:val="20"/>
          <w:color w:val="343434"/>
        </w:rPr>
        <w:t xml:space="preserve"> to t</w:t>
      </w:r>
      <w:r>
        <w:rPr>
          <w:rFonts w:ascii="Times New Roman" w:cs="Times New Roman" w:eastAsia="Times New Roman" w:hAnsi="Times New Roman"/>
          <w:sz w:val="20"/>
          <w:szCs w:val="20"/>
          <w:color w:val="1C1C1C"/>
        </w:rPr>
        <w:t>h</w:t>
      </w:r>
      <w:r>
        <w:rPr>
          <w:rFonts w:ascii="Times New Roman" w:cs="Times New Roman" w:eastAsia="Times New Roman" w:hAnsi="Times New Roman"/>
          <w:sz w:val="20"/>
          <w:szCs w:val="20"/>
          <w:color w:val="494949"/>
        </w:rPr>
        <w:t>e Excise</w:t>
      </w:r>
      <w:r>
        <w:rPr>
          <w:rFonts w:ascii="Times New Roman" w:cs="Times New Roman" w:eastAsia="Times New Roman" w:hAnsi="Times New Roman"/>
          <w:sz w:val="20"/>
          <w:szCs w:val="20"/>
          <w:color w:val="343434"/>
        </w:rPr>
        <w:t xml:space="preserve"> Tax, you </w:t>
      </w:r>
      <w:r>
        <w:rPr>
          <w:rFonts w:ascii="Times New Roman" w:cs="Times New Roman" w:eastAsia="Times New Roman" w:hAnsi="Times New Roman"/>
          <w:sz w:val="20"/>
          <w:szCs w:val="20"/>
          <w:color w:val="494949"/>
        </w:rPr>
        <w:t>agree</w:t>
      </w:r>
      <w:r>
        <w:rPr>
          <w:rFonts w:ascii="Times New Roman" w:cs="Times New Roman" w:eastAsia="Times New Roman" w:hAnsi="Times New Roman"/>
          <w:sz w:val="20"/>
          <w:szCs w:val="20"/>
          <w:color w:val="343434"/>
        </w:rPr>
        <w:t xml:space="preserve"> to promptly return </w:t>
      </w:r>
      <w:r>
        <w:rPr>
          <w:rFonts w:ascii="Times New Roman" w:cs="Times New Roman" w:eastAsia="Times New Roman" w:hAnsi="Times New Roman"/>
          <w:sz w:val="20"/>
          <w:szCs w:val="20"/>
          <w:color w:val="494949"/>
        </w:rPr>
        <w:t>to</w:t>
      </w:r>
      <w:r>
        <w:rPr>
          <w:rFonts w:ascii="Times New Roman" w:cs="Times New Roman" w:eastAsia="Times New Roman" w:hAnsi="Times New Roman"/>
          <w:sz w:val="20"/>
          <w:szCs w:val="20"/>
          <w:color w:val="343434"/>
        </w:rPr>
        <w:t xml:space="preserve"> Zoom </w:t>
      </w:r>
      <w:r>
        <w:rPr>
          <w:rFonts w:ascii="Times New Roman" w:cs="Times New Roman" w:eastAsia="Times New Roman" w:hAnsi="Times New Roman"/>
          <w:sz w:val="20"/>
          <w:szCs w:val="20"/>
          <w:color w:val="494949"/>
        </w:rPr>
        <w:t>a sufficient</w:t>
      </w:r>
      <w:r>
        <w:rPr>
          <w:rFonts w:ascii="Times New Roman" w:cs="Times New Roman" w:eastAsia="Times New Roman" w:hAnsi="Times New Roman"/>
          <w:sz w:val="20"/>
          <w:szCs w:val="20"/>
          <w:color w:val="343434"/>
        </w:rPr>
        <w:t xml:space="preserve"> amount of the Payment </w:t>
      </w:r>
      <w:r>
        <w:rPr>
          <w:rFonts w:ascii="Times New Roman" w:cs="Times New Roman" w:eastAsia="Times New Roman" w:hAnsi="Times New Roman"/>
          <w:sz w:val="20"/>
          <w:szCs w:val="20"/>
          <w:color w:val="494949"/>
        </w:rPr>
        <w:t>(after</w:t>
      </w:r>
      <w:r>
        <w:rPr>
          <w:rFonts w:ascii="Times New Roman" w:cs="Times New Roman" w:eastAsia="Times New Roman" w:hAnsi="Times New Roman"/>
          <w:sz w:val="20"/>
          <w:szCs w:val="20"/>
          <w:color w:val="343434"/>
        </w:rPr>
        <w:t xml:space="preserve"> reduction p</w:t>
      </w:r>
      <w:r>
        <w:rPr>
          <w:rFonts w:ascii="Times New Roman" w:cs="Times New Roman" w:eastAsia="Times New Roman" w:hAnsi="Times New Roman"/>
          <w:sz w:val="20"/>
          <w:szCs w:val="20"/>
          <w:color w:val="1C1C1C"/>
        </w:rPr>
        <w:t>ur</w:t>
      </w:r>
      <w:r>
        <w:rPr>
          <w:rFonts w:ascii="Times New Roman" w:cs="Times New Roman" w:eastAsia="Times New Roman" w:hAnsi="Times New Roman"/>
          <w:sz w:val="20"/>
          <w:szCs w:val="20"/>
          <w:color w:val="343434"/>
        </w:rPr>
        <w:t>suant to clause (x) above) so that no portion of the remain</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343434"/>
        </w:rPr>
        <w:t xml:space="preserve">ng Payment is </w:t>
      </w:r>
      <w:r>
        <w:rPr>
          <w:rFonts w:ascii="Times New Roman" w:cs="Times New Roman" w:eastAsia="Times New Roman" w:hAnsi="Times New Roman"/>
          <w:sz w:val="20"/>
          <w:szCs w:val="20"/>
          <w:color w:val="494949"/>
        </w:rPr>
        <w:t>subject</w:t>
      </w:r>
      <w:r>
        <w:rPr>
          <w:rFonts w:ascii="Times New Roman" w:cs="Times New Roman" w:eastAsia="Times New Roman" w:hAnsi="Times New Roman"/>
          <w:sz w:val="20"/>
          <w:szCs w:val="20"/>
          <w:color w:val="343434"/>
        </w:rPr>
        <w:t xml:space="preserve"> to </w:t>
      </w:r>
      <w:r>
        <w:rPr>
          <w:rFonts w:ascii="Times New Roman" w:cs="Times New Roman" w:eastAsia="Times New Roman" w:hAnsi="Times New Roman"/>
          <w:sz w:val="20"/>
          <w:szCs w:val="20"/>
          <w:color w:val="494949"/>
        </w:rPr>
        <w:t>the Excise</w:t>
      </w:r>
      <w:r>
        <w:rPr>
          <w:rFonts w:ascii="Times New Roman" w:cs="Times New Roman" w:eastAsia="Times New Roman" w:hAnsi="Times New Roman"/>
          <w:sz w:val="20"/>
          <w:szCs w:val="20"/>
          <w:color w:val="343434"/>
        </w:rPr>
        <w:t xml:space="preserve"> Tax. For the avoidance </w:t>
      </w:r>
      <w:r>
        <w:rPr>
          <w:rFonts w:ascii="Times New Roman" w:cs="Times New Roman" w:eastAsia="Times New Roman" w:hAnsi="Times New Roman"/>
          <w:sz w:val="20"/>
          <w:szCs w:val="20"/>
          <w:color w:val="494949"/>
        </w:rPr>
        <w:t>of</w:t>
      </w:r>
      <w:r>
        <w:rPr>
          <w:rFonts w:ascii="Times New Roman" w:cs="Times New Roman" w:eastAsia="Times New Roman" w:hAnsi="Times New Roman"/>
          <w:sz w:val="20"/>
          <w:szCs w:val="20"/>
          <w:color w:val="343434"/>
        </w:rPr>
        <w:t xml:space="preserve"> doubt</w:t>
      </w:r>
      <w:r>
        <w:rPr>
          <w:rFonts w:ascii="Times New Roman" w:cs="Times New Roman" w:eastAsia="Times New Roman" w:hAnsi="Times New Roman"/>
          <w:sz w:val="20"/>
          <w:szCs w:val="20"/>
          <w:color w:val="606262"/>
        </w:rPr>
        <w:t>,</w:t>
      </w:r>
      <w:r>
        <w:rPr>
          <w:rFonts w:ascii="Times New Roman" w:cs="Times New Roman" w:eastAsia="Times New Roman" w:hAnsi="Times New Roman"/>
          <w:sz w:val="20"/>
          <w:szCs w:val="20"/>
          <w:color w:val="343434"/>
        </w:rPr>
        <w:t xml:space="preserve"> if the Reduced Amount </w:t>
      </w:r>
      <w:r>
        <w:rPr>
          <w:rFonts w:ascii="Times New Roman" w:cs="Times New Roman" w:eastAsia="Times New Roman" w:hAnsi="Times New Roman"/>
          <w:sz w:val="20"/>
          <w:szCs w:val="20"/>
          <w:color w:val="494949"/>
        </w:rPr>
        <w:t>was</w:t>
      </w:r>
      <w:r>
        <w:rPr>
          <w:rFonts w:ascii="Times New Roman" w:cs="Times New Roman" w:eastAsia="Times New Roman" w:hAnsi="Times New Roman"/>
          <w:sz w:val="20"/>
          <w:szCs w:val="20"/>
          <w:color w:val="343434"/>
        </w:rPr>
        <w:t xml:space="preserve"> determined pursuant to clause </w:t>
      </w:r>
      <w:r>
        <w:rPr>
          <w:rFonts w:ascii="Times New Roman" w:cs="Times New Roman" w:eastAsia="Times New Roman" w:hAnsi="Times New Roman"/>
          <w:sz w:val="20"/>
          <w:szCs w:val="20"/>
          <w:color w:val="494949"/>
        </w:rPr>
        <w:t>(y)</w:t>
      </w:r>
      <w:r>
        <w:rPr>
          <w:rFonts w:ascii="Times New Roman" w:cs="Times New Roman" w:eastAsia="Times New Roman" w:hAnsi="Times New Roman"/>
          <w:sz w:val="20"/>
          <w:szCs w:val="20"/>
          <w:color w:val="343434"/>
        </w:rPr>
        <w:t xml:space="preserve"> above, you </w:t>
      </w:r>
      <w:r>
        <w:rPr>
          <w:rFonts w:ascii="Times New Roman" w:cs="Times New Roman" w:eastAsia="Times New Roman" w:hAnsi="Times New Roman"/>
          <w:sz w:val="20"/>
          <w:szCs w:val="20"/>
          <w:color w:val="494949"/>
        </w:rPr>
        <w:t>shall</w:t>
      </w:r>
      <w:r>
        <w:rPr>
          <w:rFonts w:ascii="Times New Roman" w:cs="Times New Roman" w:eastAsia="Times New Roman" w:hAnsi="Times New Roman"/>
          <w:sz w:val="20"/>
          <w:szCs w:val="20"/>
          <w:color w:val="343434"/>
        </w:rPr>
        <w:t xml:space="preserve"> have no obligation to return </w:t>
      </w:r>
      <w:r>
        <w:rPr>
          <w:rFonts w:ascii="Times New Roman" w:cs="Times New Roman" w:eastAsia="Times New Roman" w:hAnsi="Times New Roman"/>
          <w:sz w:val="20"/>
          <w:szCs w:val="20"/>
          <w:color w:val="494949"/>
        </w:rPr>
        <w:t>any</w:t>
      </w:r>
      <w:r>
        <w:rPr>
          <w:rFonts w:ascii="Times New Roman" w:cs="Times New Roman" w:eastAsia="Times New Roman" w:hAnsi="Times New Roman"/>
          <w:sz w:val="20"/>
          <w:szCs w:val="20"/>
          <w:color w:val="343434"/>
        </w:rPr>
        <w:t xml:space="preserve"> portion </w:t>
      </w:r>
      <w:r>
        <w:rPr>
          <w:rFonts w:ascii="Times New Roman" w:cs="Times New Roman" w:eastAsia="Times New Roman" w:hAnsi="Times New Roman"/>
          <w:sz w:val="20"/>
          <w:szCs w:val="20"/>
          <w:color w:val="494949"/>
        </w:rPr>
        <w:t>of</w:t>
      </w:r>
      <w:r>
        <w:rPr>
          <w:rFonts w:ascii="Times New Roman" w:cs="Times New Roman" w:eastAsia="Times New Roman" w:hAnsi="Times New Roman"/>
          <w:sz w:val="20"/>
          <w:szCs w:val="20"/>
          <w:color w:val="343434"/>
        </w:rPr>
        <w:t xml:space="preserve"> the Payment pursuant to the preceding </w:t>
      </w:r>
      <w:r>
        <w:rPr>
          <w:rFonts w:ascii="Times New Roman" w:cs="Times New Roman" w:eastAsia="Times New Roman" w:hAnsi="Times New Roman"/>
          <w:sz w:val="20"/>
          <w:szCs w:val="20"/>
          <w:color w:val="494949"/>
        </w:rPr>
        <w:t>sentence.</w:t>
      </w:r>
    </w:p>
    <w:p>
      <w:pPr>
        <w:spacing w:after="0" w:line="209" w:lineRule="exact"/>
        <w:rPr>
          <w:rFonts w:ascii="Times New Roman" w:cs="Times New Roman" w:eastAsia="Times New Roman" w:hAnsi="Times New Roman"/>
          <w:sz w:val="20"/>
          <w:szCs w:val="20"/>
          <w:color w:val="383838"/>
        </w:rPr>
      </w:pPr>
    </w:p>
    <w:p>
      <w:pPr>
        <w:jc w:val="both"/>
        <w:ind w:left="340" w:right="140" w:hanging="321"/>
        <w:spacing w:after="0" w:line="245" w:lineRule="auto"/>
        <w:tabs>
          <w:tab w:leader="none" w:pos="328" w:val="left"/>
        </w:tabs>
        <w:numPr>
          <w:ilvl w:val="1"/>
          <w:numId w:val="25"/>
        </w:numPr>
        <w:rPr>
          <w:rFonts w:ascii="Times New Roman" w:cs="Times New Roman" w:eastAsia="Times New Roman" w:hAnsi="Times New Roman"/>
          <w:sz w:val="20"/>
          <w:szCs w:val="20"/>
          <w:color w:val="343434"/>
        </w:rPr>
      </w:pPr>
      <w:r>
        <w:rPr>
          <w:rFonts w:ascii="Times New Roman" w:cs="Times New Roman" w:eastAsia="Times New Roman" w:hAnsi="Times New Roman"/>
          <w:sz w:val="20"/>
          <w:szCs w:val="20"/>
          <w:b w:val="1"/>
          <w:bCs w:val="1"/>
          <w:color w:val="343434"/>
        </w:rPr>
        <w:t>Other Agreeme</w:t>
      </w:r>
      <w:r>
        <w:rPr>
          <w:rFonts w:ascii="Times New Roman" w:cs="Times New Roman" w:eastAsia="Times New Roman" w:hAnsi="Times New Roman"/>
          <w:sz w:val="20"/>
          <w:szCs w:val="20"/>
          <w:b w:val="1"/>
          <w:bCs w:val="1"/>
          <w:color w:val="1C1C1C"/>
        </w:rPr>
        <w:t>n</w:t>
      </w:r>
      <w:r>
        <w:rPr>
          <w:rFonts w:ascii="Times New Roman" w:cs="Times New Roman" w:eastAsia="Times New Roman" w:hAnsi="Times New Roman"/>
          <w:sz w:val="20"/>
          <w:szCs w:val="20"/>
          <w:b w:val="1"/>
          <w:bCs w:val="1"/>
          <w:color w:val="343434"/>
        </w:rPr>
        <w:t>ts and Conditions of Emp</w:t>
      </w:r>
      <w:r>
        <w:rPr>
          <w:rFonts w:ascii="Times New Roman" w:cs="Times New Roman" w:eastAsia="Times New Roman" w:hAnsi="Times New Roman"/>
          <w:sz w:val="20"/>
          <w:szCs w:val="20"/>
          <w:b w:val="1"/>
          <w:bCs w:val="1"/>
          <w:color w:val="1C1C1C"/>
        </w:rPr>
        <w:t>l</w:t>
      </w:r>
      <w:r>
        <w:rPr>
          <w:rFonts w:ascii="Times New Roman" w:cs="Times New Roman" w:eastAsia="Times New Roman" w:hAnsi="Times New Roman"/>
          <w:sz w:val="20"/>
          <w:szCs w:val="20"/>
          <w:b w:val="1"/>
          <w:bCs w:val="1"/>
          <w:color w:val="343434"/>
        </w:rPr>
        <w:t xml:space="preserve">oyment. </w:t>
      </w:r>
      <w:r>
        <w:rPr>
          <w:rFonts w:ascii="Times New Roman" w:cs="Times New Roman" w:eastAsia="Times New Roman" w:hAnsi="Times New Roman"/>
          <w:sz w:val="20"/>
          <w:szCs w:val="20"/>
          <w:color w:val="343434"/>
        </w:rPr>
        <w:t>This</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494949"/>
        </w:rPr>
        <w:t>offer</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343434"/>
        </w:rPr>
        <w:t>of</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494949"/>
        </w:rPr>
        <w:t>employment</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343434"/>
        </w:rPr>
        <w:t>is</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494949"/>
        </w:rPr>
        <w:t>contingent</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343434"/>
        </w:rPr>
        <w:t>upo</w:t>
      </w:r>
      <w:r>
        <w:rPr>
          <w:rFonts w:ascii="Times New Roman" w:cs="Times New Roman" w:eastAsia="Times New Roman" w:hAnsi="Times New Roman"/>
          <w:sz w:val="20"/>
          <w:szCs w:val="20"/>
          <w:color w:val="1C1C1C"/>
        </w:rPr>
        <w:t>n</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494949"/>
        </w:rPr>
        <w:t>your</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343434"/>
        </w:rPr>
        <w:t>producing appropriate and</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494949"/>
        </w:rPr>
        <w:t xml:space="preserve">satisfactory </w:t>
      </w:r>
      <w:r>
        <w:rPr>
          <w:rFonts w:ascii="Times New Roman" w:cs="Times New Roman" w:eastAsia="Times New Roman" w:hAnsi="Times New Roman"/>
          <w:sz w:val="20"/>
          <w:szCs w:val="20"/>
          <w:color w:val="343434"/>
        </w:rPr>
        <w:t>documentation estab</w:t>
      </w:r>
      <w:r>
        <w:rPr>
          <w:rFonts w:ascii="Times New Roman" w:cs="Times New Roman" w:eastAsia="Times New Roman" w:hAnsi="Times New Roman"/>
          <w:sz w:val="20"/>
          <w:szCs w:val="20"/>
          <w:color w:val="1C1C1C"/>
        </w:rPr>
        <w:t>l</w:t>
      </w:r>
      <w:r>
        <w:rPr>
          <w:rFonts w:ascii="Times New Roman" w:cs="Times New Roman" w:eastAsia="Times New Roman" w:hAnsi="Times New Roman"/>
          <w:sz w:val="20"/>
          <w:szCs w:val="20"/>
          <w:color w:val="343434"/>
        </w:rPr>
        <w:t>ishing</w:t>
      </w:r>
      <w:r>
        <w:rPr>
          <w:rFonts w:ascii="Times New Roman" w:cs="Times New Roman" w:eastAsia="Times New Roman" w:hAnsi="Times New Roman"/>
          <w:sz w:val="20"/>
          <w:szCs w:val="20"/>
          <w:color w:val="494949"/>
        </w:rPr>
        <w:t xml:space="preserve"> your </w:t>
      </w:r>
      <w:r>
        <w:rPr>
          <w:rFonts w:ascii="Times New Roman" w:cs="Times New Roman" w:eastAsia="Times New Roman" w:hAnsi="Times New Roman"/>
          <w:sz w:val="20"/>
          <w:szCs w:val="20"/>
          <w:color w:val="343434"/>
        </w:rPr>
        <w:t>identity and right to</w:t>
      </w:r>
      <w:r>
        <w:rPr>
          <w:rFonts w:ascii="Times New Roman" w:cs="Times New Roman" w:eastAsia="Times New Roman" w:hAnsi="Times New Roman"/>
          <w:sz w:val="20"/>
          <w:szCs w:val="20"/>
          <w:color w:val="494949"/>
        </w:rPr>
        <w:t xml:space="preserve"> work </w:t>
      </w:r>
      <w:r>
        <w:rPr>
          <w:rFonts w:ascii="Times New Roman" w:cs="Times New Roman" w:eastAsia="Times New Roman" w:hAnsi="Times New Roman"/>
          <w:sz w:val="20"/>
          <w:szCs w:val="20"/>
          <w:color w:val="343434"/>
        </w:rPr>
        <w:t>in</w:t>
      </w:r>
      <w:r>
        <w:rPr>
          <w:rFonts w:ascii="Times New Roman" w:cs="Times New Roman" w:eastAsia="Times New Roman" w:hAnsi="Times New Roman"/>
          <w:sz w:val="20"/>
          <w:szCs w:val="20"/>
          <w:color w:val="494949"/>
        </w:rPr>
        <w:t xml:space="preserve"> the United States, and </w:t>
      </w:r>
      <w:r>
        <w:rPr>
          <w:rFonts w:ascii="Times New Roman" w:cs="Times New Roman" w:eastAsia="Times New Roman" w:hAnsi="Times New Roman"/>
          <w:sz w:val="20"/>
          <w:szCs w:val="20"/>
          <w:color w:val="343434"/>
        </w:rPr>
        <w:t>compl</w:t>
      </w:r>
      <w:r>
        <w:rPr>
          <w:rFonts w:ascii="Times New Roman" w:cs="Times New Roman" w:eastAsia="Times New Roman" w:hAnsi="Times New Roman"/>
          <w:sz w:val="20"/>
          <w:szCs w:val="20"/>
          <w:color w:val="606262"/>
        </w:rPr>
        <w:t>e</w:t>
      </w:r>
      <w:r>
        <w:rPr>
          <w:rFonts w:ascii="Times New Roman" w:cs="Times New Roman" w:eastAsia="Times New Roman" w:hAnsi="Times New Roman"/>
          <w:sz w:val="20"/>
          <w:szCs w:val="20"/>
          <w:color w:val="343434"/>
        </w:rPr>
        <w:t>ting the</w:t>
      </w:r>
      <w:r>
        <w:rPr>
          <w:rFonts w:ascii="Times New Roman" w:cs="Times New Roman" w:eastAsia="Times New Roman" w:hAnsi="Times New Roman"/>
          <w:sz w:val="20"/>
          <w:szCs w:val="20"/>
          <w:color w:val="494949"/>
        </w:rPr>
        <w:t xml:space="preserve"> INS form </w:t>
      </w:r>
      <w:r>
        <w:rPr>
          <w:rFonts w:ascii="Times New Roman" w:cs="Times New Roman" w:eastAsia="Times New Roman" w:hAnsi="Times New Roman"/>
          <w:sz w:val="20"/>
          <w:szCs w:val="20"/>
          <w:color w:val="343434"/>
        </w:rPr>
        <w:t>1-9</w:t>
      </w:r>
      <w:r>
        <w:rPr>
          <w:rFonts w:ascii="Times New Roman" w:cs="Times New Roman" w:eastAsia="Times New Roman" w:hAnsi="Times New Roman"/>
          <w:sz w:val="20"/>
          <w:szCs w:val="20"/>
          <w:color w:val="606262"/>
        </w:rPr>
        <w:t>,</w:t>
      </w:r>
      <w:r>
        <w:rPr>
          <w:rFonts w:ascii="Times New Roman" w:cs="Times New Roman" w:eastAsia="Times New Roman" w:hAnsi="Times New Roman"/>
          <w:sz w:val="20"/>
          <w:szCs w:val="20"/>
          <w:color w:val="494949"/>
        </w:rPr>
        <w:t xml:space="preserve"> attesting that you </w:t>
      </w:r>
      <w:r>
        <w:rPr>
          <w:rFonts w:ascii="Times New Roman" w:cs="Times New Roman" w:eastAsia="Times New Roman" w:hAnsi="Times New Roman"/>
          <w:sz w:val="20"/>
          <w:szCs w:val="20"/>
          <w:color w:val="343434"/>
        </w:rPr>
        <w:t>ha</w:t>
      </w:r>
      <w:r>
        <w:rPr>
          <w:rFonts w:ascii="Times New Roman" w:cs="Times New Roman" w:eastAsia="Times New Roman" w:hAnsi="Times New Roman"/>
          <w:sz w:val="20"/>
          <w:szCs w:val="20"/>
          <w:color w:val="606262"/>
        </w:rPr>
        <w:t>v</w:t>
      </w:r>
      <w:r>
        <w:rPr>
          <w:rFonts w:ascii="Times New Roman" w:cs="Times New Roman" w:eastAsia="Times New Roman" w:hAnsi="Times New Roman"/>
          <w:sz w:val="20"/>
          <w:szCs w:val="20"/>
          <w:color w:val="343434"/>
        </w:rPr>
        <w:t>e the right to</w:t>
      </w:r>
      <w:r>
        <w:rPr>
          <w:rFonts w:ascii="Times New Roman" w:cs="Times New Roman" w:eastAsia="Times New Roman" w:hAnsi="Times New Roman"/>
          <w:sz w:val="20"/>
          <w:szCs w:val="20"/>
          <w:color w:val="494949"/>
        </w:rPr>
        <w:t xml:space="preserve"> work </w:t>
      </w:r>
      <w:r>
        <w:rPr>
          <w:rFonts w:ascii="Times New Roman" w:cs="Times New Roman" w:eastAsia="Times New Roman" w:hAnsi="Times New Roman"/>
          <w:sz w:val="20"/>
          <w:szCs w:val="20"/>
          <w:color w:val="343434"/>
        </w:rPr>
        <w:t>in the</w:t>
      </w:r>
      <w:r>
        <w:rPr>
          <w:rFonts w:ascii="Times New Roman" w:cs="Times New Roman" w:eastAsia="Times New Roman" w:hAnsi="Times New Roman"/>
          <w:sz w:val="20"/>
          <w:szCs w:val="20"/>
          <w:color w:val="494949"/>
        </w:rPr>
        <w:t xml:space="preserve"> United States. Such </w:t>
      </w:r>
      <w:r>
        <w:rPr>
          <w:rFonts w:ascii="Times New Roman" w:cs="Times New Roman" w:eastAsia="Times New Roman" w:hAnsi="Times New Roman"/>
          <w:sz w:val="20"/>
          <w:szCs w:val="20"/>
          <w:color w:val="343434"/>
        </w:rPr>
        <w:t>documentation must be produced within three business days of</w:t>
      </w:r>
      <w:r>
        <w:rPr>
          <w:rFonts w:ascii="Times New Roman" w:cs="Times New Roman" w:eastAsia="Times New Roman" w:hAnsi="Times New Roman"/>
          <w:sz w:val="20"/>
          <w:szCs w:val="20"/>
          <w:color w:val="494949"/>
        </w:rPr>
        <w:t xml:space="preserve"> </w:t>
      </w:r>
      <w:r>
        <w:rPr>
          <w:rFonts w:ascii="Times New Roman" w:cs="Times New Roman" w:eastAsia="Times New Roman" w:hAnsi="Times New Roman"/>
          <w:sz w:val="20"/>
          <w:szCs w:val="20"/>
          <w:color w:val="343434"/>
        </w:rPr>
        <w:t xml:space="preserve">hire. If you have </w:t>
      </w:r>
      <w:r>
        <w:rPr>
          <w:rFonts w:ascii="Times New Roman" w:cs="Times New Roman" w:eastAsia="Times New Roman" w:hAnsi="Times New Roman"/>
          <w:sz w:val="20"/>
          <w:szCs w:val="20"/>
          <w:color w:val="494949"/>
        </w:rPr>
        <w:t>questions</w:t>
      </w:r>
      <w:r>
        <w:rPr>
          <w:rFonts w:ascii="Times New Roman" w:cs="Times New Roman" w:eastAsia="Times New Roman" w:hAnsi="Times New Roman"/>
          <w:sz w:val="20"/>
          <w:szCs w:val="20"/>
          <w:color w:val="343434"/>
        </w:rPr>
        <w:t xml:space="preserve"> about this requirement</w:t>
      </w:r>
      <w:r>
        <w:rPr>
          <w:rFonts w:ascii="Times New Roman" w:cs="Times New Roman" w:eastAsia="Times New Roman" w:hAnsi="Times New Roman"/>
          <w:sz w:val="20"/>
          <w:szCs w:val="20"/>
          <w:color w:val="606262"/>
        </w:rPr>
        <w:t>,</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494949"/>
        </w:rPr>
        <w:t>which</w:t>
      </w:r>
      <w:r>
        <w:rPr>
          <w:rFonts w:ascii="Times New Roman" w:cs="Times New Roman" w:eastAsia="Times New Roman" w:hAnsi="Times New Roman"/>
          <w:sz w:val="20"/>
          <w:szCs w:val="20"/>
          <w:color w:val="343434"/>
        </w:rPr>
        <w:t xml:space="preserve"> applies to </w:t>
      </w:r>
      <w:r>
        <w:rPr>
          <w:rFonts w:ascii="Times New Roman" w:cs="Times New Roman" w:eastAsia="Times New Roman" w:hAnsi="Times New Roman"/>
          <w:sz w:val="20"/>
          <w:szCs w:val="20"/>
          <w:color w:val="494949"/>
        </w:rPr>
        <w:t>U.S.</w:t>
      </w:r>
      <w:r>
        <w:rPr>
          <w:rFonts w:ascii="Times New Roman" w:cs="Times New Roman" w:eastAsia="Times New Roman" w:hAnsi="Times New Roman"/>
          <w:sz w:val="20"/>
          <w:szCs w:val="20"/>
          <w:color w:val="343434"/>
        </w:rPr>
        <w:t xml:space="preserve"> citizens and non</w:t>
      </w:r>
      <w:r>
        <w:rPr>
          <w:rFonts w:ascii="Times New Roman" w:cs="Times New Roman" w:eastAsia="Times New Roman" w:hAnsi="Times New Roman"/>
          <w:sz w:val="20"/>
          <w:szCs w:val="20"/>
          <w:color w:val="1C1C1C"/>
        </w:rPr>
        <w:t>-</w:t>
      </w:r>
      <w:r>
        <w:rPr>
          <w:rFonts w:ascii="Times New Roman" w:cs="Times New Roman" w:eastAsia="Times New Roman" w:hAnsi="Times New Roman"/>
          <w:sz w:val="20"/>
          <w:szCs w:val="20"/>
          <w:color w:val="494949"/>
        </w:rPr>
        <w:t>U.S. citizens a</w:t>
      </w:r>
      <w:r>
        <w:rPr>
          <w:rFonts w:ascii="Times New Roman" w:cs="Times New Roman" w:eastAsia="Times New Roman" w:hAnsi="Times New Roman"/>
          <w:sz w:val="20"/>
          <w:szCs w:val="20"/>
          <w:color w:val="1C1C1C"/>
        </w:rPr>
        <w:t>l</w:t>
      </w:r>
      <w:r>
        <w:rPr>
          <w:rFonts w:ascii="Times New Roman" w:cs="Times New Roman" w:eastAsia="Times New Roman" w:hAnsi="Times New Roman"/>
          <w:sz w:val="20"/>
          <w:szCs w:val="20"/>
          <w:color w:val="343434"/>
        </w:rPr>
        <w:t xml:space="preserve">ike, </w:t>
      </w:r>
      <w:r>
        <w:rPr>
          <w:rFonts w:ascii="Times New Roman" w:cs="Times New Roman" w:eastAsia="Times New Roman" w:hAnsi="Times New Roman"/>
          <w:sz w:val="20"/>
          <w:szCs w:val="20"/>
          <w:color w:val="494949"/>
        </w:rPr>
        <w:t>you</w:t>
      </w:r>
      <w:r>
        <w:rPr>
          <w:rFonts w:ascii="Times New Roman" w:cs="Times New Roman" w:eastAsia="Times New Roman" w:hAnsi="Times New Roman"/>
          <w:sz w:val="20"/>
          <w:szCs w:val="20"/>
          <w:color w:val="343434"/>
        </w:rPr>
        <w:t xml:space="preserve"> may </w:t>
      </w:r>
      <w:r>
        <w:rPr>
          <w:rFonts w:ascii="Times New Roman" w:cs="Times New Roman" w:eastAsia="Times New Roman" w:hAnsi="Times New Roman"/>
          <w:sz w:val="20"/>
          <w:szCs w:val="20"/>
          <w:color w:val="494949"/>
        </w:rPr>
        <w:t>contact</w:t>
      </w:r>
      <w:r>
        <w:rPr>
          <w:rFonts w:ascii="Times New Roman" w:cs="Times New Roman" w:eastAsia="Times New Roman" w:hAnsi="Times New Roman"/>
          <w:sz w:val="20"/>
          <w:szCs w:val="20"/>
          <w:color w:val="343434"/>
        </w:rPr>
        <w:t xml:space="preserve"> Human Resources. Further</w:t>
      </w:r>
      <w:r>
        <w:rPr>
          <w:rFonts w:ascii="Times New Roman" w:cs="Times New Roman" w:eastAsia="Times New Roman" w:hAnsi="Times New Roman"/>
          <w:sz w:val="20"/>
          <w:szCs w:val="20"/>
          <w:color w:val="606262"/>
        </w:rPr>
        <w:t>,</w:t>
      </w:r>
      <w:r>
        <w:rPr>
          <w:rFonts w:ascii="Times New Roman" w:cs="Times New Roman" w:eastAsia="Times New Roman" w:hAnsi="Times New Roman"/>
          <w:sz w:val="20"/>
          <w:szCs w:val="20"/>
          <w:color w:val="343434"/>
        </w:rPr>
        <w:t xml:space="preserve"> this offer of employment is contingent upon </w:t>
      </w:r>
      <w:r>
        <w:rPr>
          <w:rFonts w:ascii="Times New Roman" w:cs="Times New Roman" w:eastAsia="Times New Roman" w:hAnsi="Times New Roman"/>
          <w:sz w:val="20"/>
          <w:szCs w:val="20"/>
          <w:color w:val="494949"/>
        </w:rPr>
        <w:t>satisfactory clearance of</w:t>
      </w:r>
      <w:r>
        <w:rPr>
          <w:rFonts w:ascii="Times New Roman" w:cs="Times New Roman" w:eastAsia="Times New Roman" w:hAnsi="Times New Roman"/>
          <w:sz w:val="20"/>
          <w:szCs w:val="20"/>
          <w:color w:val="343434"/>
        </w:rPr>
        <w:t xml:space="preserve"> a background check </w:t>
      </w:r>
      <w:r>
        <w:rPr>
          <w:rFonts w:ascii="Times New Roman" w:cs="Times New Roman" w:eastAsia="Times New Roman" w:hAnsi="Times New Roman"/>
          <w:sz w:val="20"/>
          <w:szCs w:val="20"/>
          <w:color w:val="494949"/>
        </w:rPr>
        <w:t>and</w:t>
      </w:r>
      <w:r>
        <w:rPr>
          <w:rFonts w:ascii="Times New Roman" w:cs="Times New Roman" w:eastAsia="Times New Roman" w:hAnsi="Times New Roman"/>
          <w:sz w:val="20"/>
          <w:szCs w:val="20"/>
          <w:color w:val="343434"/>
        </w:rPr>
        <w:t xml:space="preserve"> reference checks, and </w:t>
      </w:r>
      <w:r>
        <w:rPr>
          <w:rFonts w:ascii="Times New Roman" w:cs="Times New Roman" w:eastAsia="Times New Roman" w:hAnsi="Times New Roman"/>
          <w:sz w:val="20"/>
          <w:szCs w:val="20"/>
          <w:color w:val="494949"/>
        </w:rPr>
        <w:t>your signing</w:t>
      </w:r>
      <w:r>
        <w:rPr>
          <w:rFonts w:ascii="Times New Roman" w:cs="Times New Roman" w:eastAsia="Times New Roman" w:hAnsi="Times New Roman"/>
          <w:sz w:val="20"/>
          <w:szCs w:val="20"/>
          <w:color w:val="343434"/>
        </w:rPr>
        <w:t xml:space="preserve"> and returning with this letter </w:t>
      </w:r>
      <w:r>
        <w:rPr>
          <w:rFonts w:ascii="Times New Roman" w:cs="Times New Roman" w:eastAsia="Times New Roman" w:hAnsi="Times New Roman"/>
          <w:sz w:val="20"/>
          <w:szCs w:val="20"/>
          <w:color w:val="494949"/>
        </w:rPr>
        <w:t>the</w:t>
      </w:r>
      <w:r>
        <w:rPr>
          <w:rFonts w:ascii="Times New Roman" w:cs="Times New Roman" w:eastAsia="Times New Roman" w:hAnsi="Times New Roman"/>
          <w:sz w:val="20"/>
          <w:szCs w:val="20"/>
          <w:color w:val="343434"/>
        </w:rPr>
        <w:t xml:space="preserve"> enclosed </w:t>
      </w:r>
      <w:r>
        <w:rPr>
          <w:rFonts w:ascii="Times New Roman" w:cs="Times New Roman" w:eastAsia="Times New Roman" w:hAnsi="Times New Roman"/>
          <w:sz w:val="20"/>
          <w:szCs w:val="20"/>
          <w:color w:val="494949"/>
        </w:rPr>
        <w:t>"Employment,</w:t>
      </w:r>
      <w:r>
        <w:rPr>
          <w:rFonts w:ascii="Times New Roman" w:cs="Times New Roman" w:eastAsia="Times New Roman" w:hAnsi="Times New Roman"/>
          <w:sz w:val="20"/>
          <w:szCs w:val="20"/>
          <w:color w:val="343434"/>
        </w:rPr>
        <w:t xml:space="preserve"> Confidential Information and </w:t>
      </w:r>
      <w:r>
        <w:rPr>
          <w:rFonts w:ascii="Times New Roman" w:cs="Times New Roman" w:eastAsia="Times New Roman" w:hAnsi="Times New Roman"/>
          <w:sz w:val="20"/>
          <w:szCs w:val="20"/>
          <w:color w:val="494949"/>
        </w:rPr>
        <w:t>Assignment</w:t>
      </w:r>
      <w:r>
        <w:rPr>
          <w:rFonts w:ascii="Times New Roman" w:cs="Times New Roman" w:eastAsia="Times New Roman" w:hAnsi="Times New Roman"/>
          <w:sz w:val="20"/>
          <w:szCs w:val="20"/>
          <w:color w:val="343434"/>
        </w:rPr>
        <w:t xml:space="preserve"> of </w:t>
      </w:r>
      <w:r>
        <w:rPr>
          <w:rFonts w:ascii="Times New Roman" w:cs="Times New Roman" w:eastAsia="Times New Roman" w:hAnsi="Times New Roman"/>
          <w:sz w:val="20"/>
          <w:szCs w:val="20"/>
          <w:color w:val="494949"/>
        </w:rPr>
        <w:t>Creative</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494949"/>
        </w:rPr>
        <w:t xml:space="preserve">Works Agreement" </w:t>
      </w:r>
      <w:r>
        <w:rPr>
          <w:rFonts w:ascii="Times New Roman" w:cs="Times New Roman" w:eastAsia="Times New Roman" w:hAnsi="Times New Roman"/>
          <w:sz w:val="20"/>
          <w:szCs w:val="20"/>
          <w:color w:val="343434"/>
        </w:rPr>
        <w:t>and</w:t>
      </w:r>
      <w:r>
        <w:rPr>
          <w:rFonts w:ascii="Times New Roman" w:cs="Times New Roman" w:eastAsia="Times New Roman" w:hAnsi="Times New Roman"/>
          <w:sz w:val="20"/>
          <w:szCs w:val="20"/>
          <w:color w:val="494949"/>
        </w:rPr>
        <w:t xml:space="preserve"> "Arbitration </w:t>
      </w:r>
      <w:r>
        <w:rPr>
          <w:rFonts w:ascii="Times New Roman" w:cs="Times New Roman" w:eastAsia="Times New Roman" w:hAnsi="Times New Roman"/>
          <w:sz w:val="20"/>
          <w:szCs w:val="20"/>
          <w:color w:val="343434"/>
        </w:rPr>
        <w:t>Agreement".</w:t>
      </w:r>
    </w:p>
    <w:p>
      <w:pPr>
        <w:spacing w:after="0" w:line="210" w:lineRule="exact"/>
        <w:rPr>
          <w:sz w:val="20"/>
          <w:szCs w:val="20"/>
          <w:color w:val="auto"/>
        </w:rPr>
      </w:pPr>
    </w:p>
    <w:p>
      <w:pPr>
        <w:ind w:left="340" w:right="120" w:firstLine="5"/>
        <w:spacing w:after="0" w:line="269" w:lineRule="auto"/>
        <w:rPr>
          <w:sz w:val="20"/>
          <w:szCs w:val="20"/>
          <w:color w:val="auto"/>
        </w:rPr>
      </w:pPr>
      <w:r>
        <w:rPr>
          <w:rFonts w:ascii="Times New Roman" w:cs="Times New Roman" w:eastAsia="Times New Roman" w:hAnsi="Times New Roman"/>
          <w:sz w:val="20"/>
          <w:szCs w:val="20"/>
          <w:color w:val="343434"/>
        </w:rPr>
        <w:t xml:space="preserve">You agree not to bring to </w:t>
      </w:r>
      <w:r>
        <w:rPr>
          <w:rFonts w:ascii="Times New Roman" w:cs="Times New Roman" w:eastAsia="Times New Roman" w:hAnsi="Times New Roman"/>
          <w:sz w:val="20"/>
          <w:szCs w:val="20"/>
          <w:color w:val="494949"/>
        </w:rPr>
        <w:t>Zoom</w:t>
      </w:r>
      <w:r>
        <w:rPr>
          <w:rFonts w:ascii="Times New Roman" w:cs="Times New Roman" w:eastAsia="Times New Roman" w:hAnsi="Times New Roman"/>
          <w:sz w:val="20"/>
          <w:szCs w:val="20"/>
          <w:color w:val="343434"/>
        </w:rPr>
        <w:t xml:space="preserve"> or use in the performance of </w:t>
      </w:r>
      <w:r>
        <w:rPr>
          <w:rFonts w:ascii="Times New Roman" w:cs="Times New Roman" w:eastAsia="Times New Roman" w:hAnsi="Times New Roman"/>
          <w:sz w:val="20"/>
          <w:szCs w:val="20"/>
          <w:color w:val="494949"/>
        </w:rPr>
        <w:t>your</w:t>
      </w:r>
      <w:r>
        <w:rPr>
          <w:rFonts w:ascii="Times New Roman" w:cs="Times New Roman" w:eastAsia="Times New Roman" w:hAnsi="Times New Roman"/>
          <w:sz w:val="20"/>
          <w:szCs w:val="20"/>
          <w:color w:val="343434"/>
        </w:rPr>
        <w:t xml:space="preserve"> responsibilities at </w:t>
      </w:r>
      <w:r>
        <w:rPr>
          <w:rFonts w:ascii="Times New Roman" w:cs="Times New Roman" w:eastAsia="Times New Roman" w:hAnsi="Times New Roman"/>
          <w:sz w:val="20"/>
          <w:szCs w:val="20"/>
          <w:color w:val="494949"/>
        </w:rPr>
        <w:t>Zoom</w:t>
      </w:r>
      <w:r>
        <w:rPr>
          <w:rFonts w:ascii="Times New Roman" w:cs="Times New Roman" w:eastAsia="Times New Roman" w:hAnsi="Times New Roman"/>
          <w:sz w:val="20"/>
          <w:szCs w:val="20"/>
          <w:color w:val="343434"/>
        </w:rPr>
        <w:t xml:space="preserve"> any </w:t>
      </w:r>
      <w:r>
        <w:rPr>
          <w:rFonts w:ascii="Times New Roman" w:cs="Times New Roman" w:eastAsia="Times New Roman" w:hAnsi="Times New Roman"/>
          <w:sz w:val="20"/>
          <w:szCs w:val="20"/>
          <w:color w:val="494949"/>
        </w:rPr>
        <w:t>materials</w:t>
      </w:r>
      <w:r>
        <w:rPr>
          <w:rFonts w:ascii="Times New Roman" w:cs="Times New Roman" w:eastAsia="Times New Roman" w:hAnsi="Times New Roman"/>
          <w:sz w:val="20"/>
          <w:szCs w:val="20"/>
          <w:color w:val="343434"/>
        </w:rPr>
        <w:t xml:space="preserve"> or documents </w:t>
      </w:r>
      <w:r>
        <w:rPr>
          <w:rFonts w:ascii="Times New Roman" w:cs="Times New Roman" w:eastAsia="Times New Roman" w:hAnsi="Times New Roman"/>
          <w:sz w:val="20"/>
          <w:szCs w:val="20"/>
          <w:color w:val="494949"/>
        </w:rPr>
        <w:t>of a</w:t>
      </w:r>
      <w:r>
        <w:rPr>
          <w:rFonts w:ascii="Times New Roman" w:cs="Times New Roman" w:eastAsia="Times New Roman" w:hAnsi="Times New Roman"/>
          <w:sz w:val="20"/>
          <w:szCs w:val="20"/>
          <w:color w:val="343434"/>
        </w:rPr>
        <w:t xml:space="preserve"> former </w:t>
      </w:r>
      <w:r>
        <w:rPr>
          <w:rFonts w:ascii="Times New Roman" w:cs="Times New Roman" w:eastAsia="Times New Roman" w:hAnsi="Times New Roman"/>
          <w:sz w:val="20"/>
          <w:szCs w:val="20"/>
          <w:color w:val="494949"/>
        </w:rPr>
        <w:t xml:space="preserve">employer that </w:t>
      </w:r>
      <w:r>
        <w:rPr>
          <w:rFonts w:ascii="Times New Roman" w:cs="Times New Roman" w:eastAsia="Times New Roman" w:hAnsi="Times New Roman"/>
          <w:sz w:val="20"/>
          <w:szCs w:val="20"/>
          <w:color w:val="343434"/>
        </w:rPr>
        <w:t>are not</w:t>
      </w:r>
      <w:r>
        <w:rPr>
          <w:rFonts w:ascii="Times New Roman" w:cs="Times New Roman" w:eastAsia="Times New Roman" w:hAnsi="Times New Roman"/>
          <w:sz w:val="20"/>
          <w:szCs w:val="20"/>
          <w:color w:val="494949"/>
        </w:rPr>
        <w:t xml:space="preserve"> generally available to </w:t>
      </w:r>
      <w:r>
        <w:rPr>
          <w:rFonts w:ascii="Times New Roman" w:cs="Times New Roman" w:eastAsia="Times New Roman" w:hAnsi="Times New Roman"/>
          <w:sz w:val="20"/>
          <w:szCs w:val="20"/>
          <w:color w:val="343434"/>
        </w:rPr>
        <w:t>the public, unless</w:t>
      </w:r>
      <w:r>
        <w:rPr>
          <w:rFonts w:ascii="Times New Roman" w:cs="Times New Roman" w:eastAsia="Times New Roman" w:hAnsi="Times New Roman"/>
          <w:sz w:val="20"/>
          <w:szCs w:val="20"/>
          <w:color w:val="494949"/>
        </w:rPr>
        <w:t xml:space="preserve"> you</w:t>
      </w:r>
    </w:p>
    <w:p>
      <w:pPr>
        <w:sectPr>
          <w:pgSz w:w="11900" w:h="16838" w:orient="portrait"/>
          <w:cols w:equalWidth="0" w:num="1">
            <w:col w:w="11100"/>
          </w:cols>
          <w:pgMar w:left="460" w:top="119"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right="120"/>
        <w:spacing w:after="0" w:line="269" w:lineRule="auto"/>
        <w:rPr>
          <w:sz w:val="20"/>
          <w:szCs w:val="20"/>
          <w:color w:val="auto"/>
        </w:rPr>
      </w:pPr>
      <w:r>
        <w:rPr>
          <w:rFonts w:ascii="Times New Roman" w:cs="Times New Roman" w:eastAsia="Times New Roman" w:hAnsi="Times New Roman"/>
          <w:sz w:val="20"/>
          <w:szCs w:val="20"/>
          <w:color w:val="343434"/>
        </w:rPr>
        <w:t xml:space="preserve">have </w:t>
      </w:r>
      <w:r>
        <w:rPr>
          <w:rFonts w:ascii="Times New Roman" w:cs="Times New Roman" w:eastAsia="Times New Roman" w:hAnsi="Times New Roman"/>
          <w:sz w:val="20"/>
          <w:szCs w:val="20"/>
          <w:color w:val="494949"/>
        </w:rPr>
        <w:t>obta</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343434"/>
        </w:rPr>
        <w:t xml:space="preserve">ned </w:t>
      </w:r>
      <w:r>
        <w:rPr>
          <w:rFonts w:ascii="Times New Roman" w:cs="Times New Roman" w:eastAsia="Times New Roman" w:hAnsi="Times New Roman"/>
          <w:sz w:val="20"/>
          <w:szCs w:val="20"/>
          <w:color w:val="494949"/>
        </w:rPr>
        <w:t>express</w:t>
      </w:r>
      <w:r>
        <w:rPr>
          <w:rFonts w:ascii="Times New Roman" w:cs="Times New Roman" w:eastAsia="Times New Roman" w:hAnsi="Times New Roman"/>
          <w:sz w:val="20"/>
          <w:szCs w:val="20"/>
          <w:color w:val="343434"/>
        </w:rPr>
        <w:t xml:space="preserve"> written </w:t>
      </w:r>
      <w:r>
        <w:rPr>
          <w:rFonts w:ascii="Times New Roman" w:cs="Times New Roman" w:eastAsia="Times New Roman" w:hAnsi="Times New Roman"/>
          <w:sz w:val="20"/>
          <w:szCs w:val="20"/>
          <w:color w:val="494949"/>
        </w:rPr>
        <w:t>author</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494949"/>
        </w:rPr>
        <w:t>zation</w:t>
      </w:r>
      <w:r>
        <w:rPr>
          <w:rFonts w:ascii="Times New Roman" w:cs="Times New Roman" w:eastAsia="Times New Roman" w:hAnsi="Times New Roman"/>
          <w:sz w:val="20"/>
          <w:szCs w:val="20"/>
          <w:color w:val="343434"/>
        </w:rPr>
        <w:t xml:space="preserve"> from t</w:t>
      </w:r>
      <w:r>
        <w:rPr>
          <w:rFonts w:ascii="Times New Roman" w:cs="Times New Roman" w:eastAsia="Times New Roman" w:hAnsi="Times New Roman"/>
          <w:sz w:val="20"/>
          <w:szCs w:val="20"/>
          <w:color w:val="1C1C1C"/>
        </w:rPr>
        <w:t>h</w:t>
      </w:r>
      <w:r>
        <w:rPr>
          <w:rFonts w:ascii="Times New Roman" w:cs="Times New Roman" w:eastAsia="Times New Roman" w:hAnsi="Times New Roman"/>
          <w:sz w:val="20"/>
          <w:szCs w:val="20"/>
          <w:color w:val="494949"/>
        </w:rPr>
        <w:t>e</w:t>
      </w:r>
      <w:r>
        <w:rPr>
          <w:rFonts w:ascii="Times New Roman" w:cs="Times New Roman" w:eastAsia="Times New Roman" w:hAnsi="Times New Roman"/>
          <w:sz w:val="20"/>
          <w:szCs w:val="20"/>
          <w:color w:val="343434"/>
        </w:rPr>
        <w:t xml:space="preserve"> former </w:t>
      </w:r>
      <w:r>
        <w:rPr>
          <w:rFonts w:ascii="Times New Roman" w:cs="Times New Roman" w:eastAsia="Times New Roman" w:hAnsi="Times New Roman"/>
          <w:sz w:val="20"/>
          <w:szCs w:val="20"/>
          <w:color w:val="494949"/>
        </w:rPr>
        <w:t>employer for</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1C1C1C"/>
        </w:rPr>
        <w:t>th</w:t>
      </w:r>
      <w:r>
        <w:rPr>
          <w:rFonts w:ascii="Times New Roman" w:cs="Times New Roman" w:eastAsia="Times New Roman" w:hAnsi="Times New Roman"/>
          <w:sz w:val="20"/>
          <w:szCs w:val="20"/>
          <w:color w:val="343434"/>
        </w:rPr>
        <w:t>eir possession and use. You also agr</w:t>
      </w:r>
      <w:r>
        <w:rPr>
          <w:rFonts w:ascii="Times New Roman" w:cs="Times New Roman" w:eastAsia="Times New Roman" w:hAnsi="Times New Roman"/>
          <w:sz w:val="20"/>
          <w:szCs w:val="20"/>
          <w:color w:val="606262"/>
        </w:rPr>
        <w:t>ee</w:t>
      </w:r>
      <w:r>
        <w:rPr>
          <w:rFonts w:ascii="Times New Roman" w:cs="Times New Roman" w:eastAsia="Times New Roman" w:hAnsi="Times New Roman"/>
          <w:sz w:val="20"/>
          <w:szCs w:val="20"/>
          <w:color w:val="343434"/>
        </w:rPr>
        <w:t xml:space="preserve"> to honor all obligations </w:t>
      </w:r>
      <w:r>
        <w:rPr>
          <w:rFonts w:ascii="Times New Roman" w:cs="Times New Roman" w:eastAsia="Times New Roman" w:hAnsi="Times New Roman"/>
          <w:sz w:val="20"/>
          <w:szCs w:val="20"/>
          <w:color w:val="494949"/>
        </w:rPr>
        <w:t>to</w:t>
      </w:r>
      <w:r>
        <w:rPr>
          <w:rFonts w:ascii="Times New Roman" w:cs="Times New Roman" w:eastAsia="Times New Roman" w:hAnsi="Times New Roman"/>
          <w:sz w:val="20"/>
          <w:szCs w:val="20"/>
          <w:color w:val="343434"/>
        </w:rPr>
        <w:t xml:space="preserve"> former employers during </w:t>
      </w:r>
      <w:r>
        <w:rPr>
          <w:rFonts w:ascii="Times New Roman" w:cs="Times New Roman" w:eastAsia="Times New Roman" w:hAnsi="Times New Roman"/>
          <w:sz w:val="20"/>
          <w:szCs w:val="20"/>
          <w:color w:val="494949"/>
        </w:rPr>
        <w:t>your employment</w:t>
      </w:r>
      <w:r>
        <w:rPr>
          <w:rFonts w:ascii="Times New Roman" w:cs="Times New Roman" w:eastAsia="Times New Roman" w:hAnsi="Times New Roman"/>
          <w:sz w:val="20"/>
          <w:szCs w:val="20"/>
          <w:color w:val="343434"/>
        </w:rPr>
        <w:t xml:space="preserve"> with </w:t>
      </w:r>
      <w:r>
        <w:rPr>
          <w:rFonts w:ascii="Times New Roman" w:cs="Times New Roman" w:eastAsia="Times New Roman" w:hAnsi="Times New Roman"/>
          <w:sz w:val="20"/>
          <w:szCs w:val="20"/>
          <w:color w:val="494949"/>
        </w:rPr>
        <w:t>Zoom.</w:t>
      </w:r>
    </w:p>
    <w:p>
      <w:pPr>
        <w:spacing w:after="0" w:line="182" w:lineRule="exact"/>
        <w:rPr>
          <w:sz w:val="20"/>
          <w:szCs w:val="20"/>
          <w:color w:val="auto"/>
        </w:rPr>
      </w:pPr>
    </w:p>
    <w:p>
      <w:pPr>
        <w:jc w:val="both"/>
        <w:ind w:left="480" w:right="100" w:hanging="311"/>
        <w:spacing w:after="0" w:line="245" w:lineRule="auto"/>
        <w:tabs>
          <w:tab w:leader="none" w:pos="475" w:val="left"/>
        </w:tabs>
        <w:numPr>
          <w:ilvl w:val="0"/>
          <w:numId w:val="26"/>
        </w:numPr>
        <w:rPr>
          <w:rFonts w:ascii="Times New Roman" w:cs="Times New Roman" w:eastAsia="Times New Roman" w:hAnsi="Times New Roman"/>
          <w:sz w:val="20"/>
          <w:szCs w:val="20"/>
          <w:color w:val="343434"/>
        </w:rPr>
      </w:pPr>
      <w:r>
        <w:rPr>
          <w:rFonts w:ascii="Times New Roman" w:cs="Times New Roman" w:eastAsia="Times New Roman" w:hAnsi="Times New Roman"/>
          <w:sz w:val="20"/>
          <w:szCs w:val="20"/>
          <w:b w:val="1"/>
          <w:bCs w:val="1"/>
          <w:color w:val="343434"/>
        </w:rPr>
        <w:t>I</w:t>
      </w:r>
      <w:r>
        <w:rPr>
          <w:rFonts w:ascii="Times New Roman" w:cs="Times New Roman" w:eastAsia="Times New Roman" w:hAnsi="Times New Roman"/>
          <w:sz w:val="20"/>
          <w:szCs w:val="20"/>
          <w:b w:val="1"/>
          <w:bCs w:val="1"/>
          <w:color w:val="1C1C1C"/>
        </w:rPr>
        <w:t>n</w:t>
      </w:r>
      <w:r>
        <w:rPr>
          <w:rFonts w:ascii="Times New Roman" w:cs="Times New Roman" w:eastAsia="Times New Roman" w:hAnsi="Times New Roman"/>
          <w:sz w:val="20"/>
          <w:szCs w:val="20"/>
          <w:b w:val="1"/>
          <w:bCs w:val="1"/>
          <w:color w:val="343434"/>
        </w:rPr>
        <w:t>terpretation, Ame</w:t>
      </w:r>
      <w:r>
        <w:rPr>
          <w:rFonts w:ascii="Times New Roman" w:cs="Times New Roman" w:eastAsia="Times New Roman" w:hAnsi="Times New Roman"/>
          <w:sz w:val="20"/>
          <w:szCs w:val="20"/>
          <w:b w:val="1"/>
          <w:bCs w:val="1"/>
          <w:color w:val="1C1C1C"/>
        </w:rPr>
        <w:t>nd</w:t>
      </w:r>
      <w:r>
        <w:rPr>
          <w:rFonts w:ascii="Times New Roman" w:cs="Times New Roman" w:eastAsia="Times New Roman" w:hAnsi="Times New Roman"/>
          <w:sz w:val="20"/>
          <w:szCs w:val="20"/>
          <w:b w:val="1"/>
          <w:bCs w:val="1"/>
          <w:color w:val="343434"/>
        </w:rPr>
        <w:t xml:space="preserve">ment and </w:t>
      </w:r>
      <w:r>
        <w:rPr>
          <w:rFonts w:ascii="Times New Roman" w:cs="Times New Roman" w:eastAsia="Times New Roman" w:hAnsi="Times New Roman"/>
          <w:sz w:val="20"/>
          <w:szCs w:val="20"/>
          <w:b w:val="1"/>
          <w:bCs w:val="1"/>
          <w:color w:val="494949"/>
        </w:rPr>
        <w:t>E</w:t>
      </w:r>
      <w:r>
        <w:rPr>
          <w:rFonts w:ascii="Times New Roman" w:cs="Times New Roman" w:eastAsia="Times New Roman" w:hAnsi="Times New Roman"/>
          <w:sz w:val="20"/>
          <w:szCs w:val="20"/>
          <w:b w:val="1"/>
          <w:bCs w:val="1"/>
          <w:color w:val="1C1C1C"/>
        </w:rPr>
        <w:t>n</w:t>
      </w:r>
      <w:r>
        <w:rPr>
          <w:rFonts w:ascii="Times New Roman" w:cs="Times New Roman" w:eastAsia="Times New Roman" w:hAnsi="Times New Roman"/>
          <w:sz w:val="20"/>
          <w:szCs w:val="20"/>
          <w:b w:val="1"/>
          <w:bCs w:val="1"/>
          <w:color w:val="343434"/>
        </w:rPr>
        <w:t xml:space="preserve">forcement. </w:t>
      </w:r>
      <w:r>
        <w:rPr>
          <w:rFonts w:ascii="Times New Roman" w:cs="Times New Roman" w:eastAsia="Times New Roman" w:hAnsi="Times New Roman"/>
          <w:sz w:val="20"/>
          <w:szCs w:val="20"/>
          <w:color w:val="494949"/>
        </w:rPr>
        <w:t>This</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343434"/>
        </w:rPr>
        <w:t>letter agreement,</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494949"/>
        </w:rPr>
        <w:t>together w</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343434"/>
        </w:rPr>
        <w:t>th</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494949"/>
        </w:rPr>
        <w:t>your Employment, Confidential Information</w:t>
      </w:r>
      <w:r>
        <w:rPr>
          <w:rFonts w:ascii="Times New Roman" w:cs="Times New Roman" w:eastAsia="Times New Roman" w:hAnsi="Times New Roman"/>
          <w:sz w:val="20"/>
          <w:szCs w:val="20"/>
          <w:b w:val="1"/>
          <w:bCs w:val="1"/>
          <w:color w:val="343434"/>
        </w:rPr>
        <w:t xml:space="preserve"> </w:t>
      </w:r>
      <w:r>
        <w:rPr>
          <w:rFonts w:ascii="Times New Roman" w:cs="Times New Roman" w:eastAsia="Times New Roman" w:hAnsi="Times New Roman"/>
          <w:sz w:val="20"/>
          <w:szCs w:val="20"/>
          <w:color w:val="494949"/>
        </w:rPr>
        <w:t xml:space="preserve">and Assignment of Creative </w:t>
      </w:r>
      <w:r>
        <w:rPr>
          <w:rFonts w:ascii="Times New Roman" w:cs="Times New Roman" w:eastAsia="Times New Roman" w:hAnsi="Times New Roman"/>
          <w:sz w:val="20"/>
          <w:szCs w:val="20"/>
          <w:color w:val="343434"/>
        </w:rPr>
        <w:t>Works</w:t>
      </w:r>
      <w:r>
        <w:rPr>
          <w:rFonts w:ascii="Times New Roman" w:cs="Times New Roman" w:eastAsia="Times New Roman" w:hAnsi="Times New Roman"/>
          <w:sz w:val="20"/>
          <w:szCs w:val="20"/>
          <w:color w:val="494949"/>
        </w:rPr>
        <w:t xml:space="preserve"> Agreement </w:t>
      </w:r>
      <w:r>
        <w:rPr>
          <w:rFonts w:ascii="Times New Roman" w:cs="Times New Roman" w:eastAsia="Times New Roman" w:hAnsi="Times New Roman"/>
          <w:sz w:val="20"/>
          <w:szCs w:val="20"/>
          <w:color w:val="343434"/>
        </w:rPr>
        <w:t>and</w:t>
      </w:r>
      <w:r>
        <w:rPr>
          <w:rFonts w:ascii="Times New Roman" w:cs="Times New Roman" w:eastAsia="Times New Roman" w:hAnsi="Times New Roman"/>
          <w:sz w:val="20"/>
          <w:szCs w:val="20"/>
          <w:color w:val="494949"/>
        </w:rPr>
        <w:t xml:space="preserve"> Arbitration </w:t>
      </w:r>
      <w:r>
        <w:rPr>
          <w:rFonts w:ascii="Times New Roman" w:cs="Times New Roman" w:eastAsia="Times New Roman" w:hAnsi="Times New Roman"/>
          <w:sz w:val="20"/>
          <w:szCs w:val="20"/>
          <w:color w:val="343434"/>
        </w:rPr>
        <w:t>Agreeme</w:t>
      </w:r>
      <w:r>
        <w:rPr>
          <w:rFonts w:ascii="Times New Roman" w:cs="Times New Roman" w:eastAsia="Times New Roman" w:hAnsi="Times New Roman"/>
          <w:sz w:val="20"/>
          <w:szCs w:val="20"/>
          <w:color w:val="1C1C1C"/>
        </w:rPr>
        <w:t>n</w:t>
      </w:r>
      <w:r>
        <w:rPr>
          <w:rFonts w:ascii="Times New Roman" w:cs="Times New Roman" w:eastAsia="Times New Roman" w:hAnsi="Times New Roman"/>
          <w:sz w:val="20"/>
          <w:szCs w:val="20"/>
          <w:color w:val="343434"/>
        </w:rPr>
        <w:t>t, const</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343434"/>
        </w:rPr>
        <w:t>tutes the complete and</w:t>
      </w:r>
      <w:r>
        <w:rPr>
          <w:rFonts w:ascii="Times New Roman" w:cs="Times New Roman" w:eastAsia="Times New Roman" w:hAnsi="Times New Roman"/>
          <w:sz w:val="20"/>
          <w:szCs w:val="20"/>
          <w:color w:val="494949"/>
        </w:rPr>
        <w:t xml:space="preserve"> exclusive </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C1C1C"/>
        </w:rPr>
        <w:t>t</w:t>
      </w:r>
      <w:r>
        <w:rPr>
          <w:rFonts w:ascii="Times New Roman" w:cs="Times New Roman" w:eastAsia="Times New Roman" w:hAnsi="Times New Roman"/>
          <w:sz w:val="20"/>
          <w:szCs w:val="20"/>
          <w:color w:val="343434"/>
        </w:rPr>
        <w:t>atemen</w:t>
      </w:r>
      <w:r>
        <w:rPr>
          <w:rFonts w:ascii="Times New Roman" w:cs="Times New Roman" w:eastAsia="Times New Roman" w:hAnsi="Times New Roman"/>
          <w:sz w:val="20"/>
          <w:szCs w:val="20"/>
          <w:color w:val="1C1C1C"/>
        </w:rPr>
        <w:t>t</w:t>
      </w:r>
      <w:r>
        <w:rPr>
          <w:rFonts w:ascii="Times New Roman" w:cs="Times New Roman" w:eastAsia="Times New Roman" w:hAnsi="Times New Roman"/>
          <w:sz w:val="20"/>
          <w:szCs w:val="20"/>
          <w:color w:val="494949"/>
        </w:rPr>
        <w:t xml:space="preserve"> </w:t>
      </w:r>
      <w:r>
        <w:rPr>
          <w:rFonts w:ascii="Times New Roman" w:cs="Times New Roman" w:eastAsia="Times New Roman" w:hAnsi="Times New Roman"/>
          <w:sz w:val="20"/>
          <w:szCs w:val="20"/>
          <w:color w:val="343434"/>
        </w:rPr>
        <w:t>of your</w:t>
      </w:r>
      <w:r>
        <w:rPr>
          <w:rFonts w:ascii="Times New Roman" w:cs="Times New Roman" w:eastAsia="Times New Roman" w:hAnsi="Times New Roman"/>
          <w:sz w:val="20"/>
          <w:szCs w:val="20"/>
          <w:color w:val="494949"/>
        </w:rPr>
        <w:t xml:space="preserve"> </w:t>
      </w:r>
      <w:r>
        <w:rPr>
          <w:rFonts w:ascii="Times New Roman" w:cs="Times New Roman" w:eastAsia="Times New Roman" w:hAnsi="Times New Roman"/>
          <w:sz w:val="20"/>
          <w:szCs w:val="20"/>
          <w:color w:val="343434"/>
        </w:rPr>
        <w:t xml:space="preserve">employment </w:t>
      </w:r>
      <w:r>
        <w:rPr>
          <w:rFonts w:ascii="Times New Roman" w:cs="Times New Roman" w:eastAsia="Times New Roman" w:hAnsi="Times New Roman"/>
          <w:sz w:val="20"/>
          <w:szCs w:val="20"/>
          <w:color w:val="494949"/>
        </w:rPr>
        <w:t>agreement</w:t>
      </w:r>
      <w:r>
        <w:rPr>
          <w:rFonts w:ascii="Times New Roman" w:cs="Times New Roman" w:eastAsia="Times New Roman" w:hAnsi="Times New Roman"/>
          <w:sz w:val="20"/>
          <w:szCs w:val="20"/>
          <w:color w:val="343434"/>
        </w:rPr>
        <w:t xml:space="preserve"> with </w:t>
      </w:r>
      <w:r>
        <w:rPr>
          <w:rFonts w:ascii="Times New Roman" w:cs="Times New Roman" w:eastAsia="Times New Roman" w:hAnsi="Times New Roman"/>
          <w:sz w:val="20"/>
          <w:szCs w:val="20"/>
          <w:color w:val="494949"/>
        </w:rPr>
        <w:t>Zoom,</w:t>
      </w:r>
      <w:r>
        <w:rPr>
          <w:rFonts w:ascii="Times New Roman" w:cs="Times New Roman" w:eastAsia="Times New Roman" w:hAnsi="Times New Roman"/>
          <w:sz w:val="20"/>
          <w:szCs w:val="20"/>
          <w:color w:val="343434"/>
        </w:rPr>
        <w:t xml:space="preserve"> and </w:t>
      </w:r>
      <w:r>
        <w:rPr>
          <w:rFonts w:ascii="Times New Roman" w:cs="Times New Roman" w:eastAsia="Times New Roman" w:hAnsi="Times New Roman"/>
          <w:sz w:val="20"/>
          <w:szCs w:val="20"/>
          <w:color w:val="494949"/>
        </w:rPr>
        <w:t>supersedes</w:t>
      </w:r>
      <w:r>
        <w:rPr>
          <w:rFonts w:ascii="Times New Roman" w:cs="Times New Roman" w:eastAsia="Times New Roman" w:hAnsi="Times New Roman"/>
          <w:sz w:val="20"/>
          <w:szCs w:val="20"/>
          <w:color w:val="343434"/>
        </w:rPr>
        <w:t xml:space="preserve"> any </w:t>
      </w:r>
      <w:r>
        <w:rPr>
          <w:rFonts w:ascii="Times New Roman" w:cs="Times New Roman" w:eastAsia="Times New Roman" w:hAnsi="Times New Roman"/>
          <w:sz w:val="20"/>
          <w:szCs w:val="20"/>
          <w:color w:val="494949"/>
        </w:rPr>
        <w:t>prior</w:t>
      </w:r>
      <w:r>
        <w:rPr>
          <w:rFonts w:ascii="Times New Roman" w:cs="Times New Roman" w:eastAsia="Times New Roman" w:hAnsi="Times New Roman"/>
          <w:sz w:val="20"/>
          <w:szCs w:val="20"/>
          <w:color w:val="343434"/>
        </w:rPr>
        <w:t xml:space="preserve"> agreements</w:t>
      </w:r>
      <w:r>
        <w:rPr>
          <w:rFonts w:ascii="Times New Roman" w:cs="Times New Roman" w:eastAsia="Times New Roman" w:hAnsi="Times New Roman"/>
          <w:sz w:val="20"/>
          <w:szCs w:val="20"/>
          <w:color w:val="606262"/>
        </w:rPr>
        <w:t>,</w:t>
      </w:r>
      <w:r>
        <w:rPr>
          <w:rFonts w:ascii="Times New Roman" w:cs="Times New Roman" w:eastAsia="Times New Roman" w:hAnsi="Times New Roman"/>
          <w:sz w:val="20"/>
          <w:szCs w:val="20"/>
          <w:color w:val="343434"/>
        </w:rPr>
        <w:t xml:space="preserve"> representations </w:t>
      </w:r>
      <w:r>
        <w:rPr>
          <w:rFonts w:ascii="Times New Roman" w:cs="Times New Roman" w:eastAsia="Times New Roman" w:hAnsi="Times New Roman"/>
          <w:sz w:val="20"/>
          <w:szCs w:val="20"/>
          <w:color w:val="494949"/>
        </w:rPr>
        <w:t>or</w:t>
      </w:r>
      <w:r>
        <w:rPr>
          <w:rFonts w:ascii="Times New Roman" w:cs="Times New Roman" w:eastAsia="Times New Roman" w:hAnsi="Times New Roman"/>
          <w:sz w:val="20"/>
          <w:szCs w:val="20"/>
          <w:color w:val="343434"/>
        </w:rPr>
        <w:t xml:space="preserve"> understandings </w:t>
      </w:r>
      <w:r>
        <w:rPr>
          <w:rFonts w:ascii="Times New Roman" w:cs="Times New Roman" w:eastAsia="Times New Roman" w:hAnsi="Times New Roman"/>
          <w:sz w:val="20"/>
          <w:szCs w:val="20"/>
          <w:color w:val="494949"/>
        </w:rPr>
        <w:t>(whether written, oral</w:t>
      </w:r>
      <w:r>
        <w:rPr>
          <w:rFonts w:ascii="Times New Roman" w:cs="Times New Roman" w:eastAsia="Times New Roman" w:hAnsi="Times New Roman"/>
          <w:sz w:val="20"/>
          <w:szCs w:val="20"/>
          <w:color w:val="343434"/>
        </w:rPr>
        <w:t xml:space="preserve"> or implied) </w:t>
      </w:r>
      <w:r>
        <w:rPr>
          <w:rFonts w:ascii="Times New Roman" w:cs="Times New Roman" w:eastAsia="Times New Roman" w:hAnsi="Times New Roman"/>
          <w:sz w:val="20"/>
          <w:szCs w:val="20"/>
          <w:color w:val="494949"/>
        </w:rPr>
        <w:t>between</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606262"/>
        </w:rPr>
        <w:t>yo</w:t>
      </w:r>
      <w:r>
        <w:rPr>
          <w:rFonts w:ascii="Times New Roman" w:cs="Times New Roman" w:eastAsia="Times New Roman" w:hAnsi="Times New Roman"/>
          <w:sz w:val="20"/>
          <w:szCs w:val="20"/>
          <w:color w:val="343434"/>
        </w:rPr>
        <w:t xml:space="preserve">u and </w:t>
      </w:r>
      <w:r>
        <w:rPr>
          <w:rFonts w:ascii="Times New Roman" w:cs="Times New Roman" w:eastAsia="Times New Roman" w:hAnsi="Times New Roman"/>
          <w:sz w:val="20"/>
          <w:szCs w:val="20"/>
          <w:color w:val="494949"/>
        </w:rPr>
        <w:t>Zoom regarding</w:t>
      </w:r>
      <w:r>
        <w:rPr>
          <w:rFonts w:ascii="Times New Roman" w:cs="Times New Roman" w:eastAsia="Times New Roman" w:hAnsi="Times New Roman"/>
          <w:sz w:val="20"/>
          <w:szCs w:val="20"/>
          <w:color w:val="343434"/>
        </w:rPr>
        <w:t xml:space="preserve"> these </w:t>
      </w:r>
      <w:r>
        <w:rPr>
          <w:rFonts w:ascii="Times New Roman" w:cs="Times New Roman" w:eastAsia="Times New Roman" w:hAnsi="Times New Roman"/>
          <w:sz w:val="20"/>
          <w:szCs w:val="20"/>
          <w:color w:val="494949"/>
        </w:rPr>
        <w:t>subject</w:t>
      </w:r>
      <w:r>
        <w:rPr>
          <w:rFonts w:ascii="Times New Roman" w:cs="Times New Roman" w:eastAsia="Times New Roman" w:hAnsi="Times New Roman"/>
          <w:sz w:val="20"/>
          <w:szCs w:val="20"/>
          <w:color w:val="343434"/>
        </w:rPr>
        <w:t xml:space="preserve"> matters. Mod</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343434"/>
        </w:rPr>
        <w:t xml:space="preserve">fications or </w:t>
      </w:r>
      <w:r>
        <w:rPr>
          <w:rFonts w:ascii="Times New Roman" w:cs="Times New Roman" w:eastAsia="Times New Roman" w:hAnsi="Times New Roman"/>
          <w:sz w:val="20"/>
          <w:szCs w:val="20"/>
          <w:color w:val="494949"/>
        </w:rPr>
        <w:t>amendments</w:t>
      </w:r>
      <w:r>
        <w:rPr>
          <w:rFonts w:ascii="Times New Roman" w:cs="Times New Roman" w:eastAsia="Times New Roman" w:hAnsi="Times New Roman"/>
          <w:sz w:val="20"/>
          <w:szCs w:val="20"/>
          <w:color w:val="343434"/>
        </w:rPr>
        <w:t xml:space="preserve"> to this letter agreement, other than those changes </w:t>
      </w:r>
      <w:r>
        <w:rPr>
          <w:rFonts w:ascii="Times New Roman" w:cs="Times New Roman" w:eastAsia="Times New Roman" w:hAnsi="Times New Roman"/>
          <w:sz w:val="20"/>
          <w:szCs w:val="20"/>
          <w:color w:val="494949"/>
        </w:rPr>
        <w:t>express</w:t>
      </w:r>
      <w:r>
        <w:rPr>
          <w:rFonts w:ascii="Times New Roman" w:cs="Times New Roman" w:eastAsia="Times New Roman" w:hAnsi="Times New Roman"/>
          <w:sz w:val="20"/>
          <w:szCs w:val="20"/>
          <w:color w:val="1C1C1C"/>
        </w:rPr>
        <w:t>l</w:t>
      </w:r>
      <w:r>
        <w:rPr>
          <w:rFonts w:ascii="Times New Roman" w:cs="Times New Roman" w:eastAsia="Times New Roman" w:hAnsi="Times New Roman"/>
          <w:sz w:val="20"/>
          <w:szCs w:val="20"/>
          <w:color w:val="494949"/>
        </w:rPr>
        <w:t>y reserved</w:t>
      </w:r>
      <w:r>
        <w:rPr>
          <w:rFonts w:ascii="Times New Roman" w:cs="Times New Roman" w:eastAsia="Times New Roman" w:hAnsi="Times New Roman"/>
          <w:sz w:val="20"/>
          <w:szCs w:val="20"/>
          <w:color w:val="343434"/>
        </w:rPr>
        <w:t xml:space="preserve"> to Zoom's discretion in this letter</w:t>
      </w:r>
      <w:r>
        <w:rPr>
          <w:rFonts w:ascii="Times New Roman" w:cs="Times New Roman" w:eastAsia="Times New Roman" w:hAnsi="Times New Roman"/>
          <w:sz w:val="20"/>
          <w:szCs w:val="20"/>
          <w:color w:val="606262"/>
        </w:rPr>
        <w:t>,</w:t>
      </w:r>
      <w:r>
        <w:rPr>
          <w:rFonts w:ascii="Times New Roman" w:cs="Times New Roman" w:eastAsia="Times New Roman" w:hAnsi="Times New Roman"/>
          <w:sz w:val="20"/>
          <w:szCs w:val="20"/>
          <w:color w:val="343434"/>
        </w:rPr>
        <w:t xml:space="preserve"> must be made in a written agreement </w:t>
      </w:r>
      <w:r>
        <w:rPr>
          <w:rFonts w:ascii="Times New Roman" w:cs="Times New Roman" w:eastAsia="Times New Roman" w:hAnsi="Times New Roman"/>
          <w:sz w:val="20"/>
          <w:szCs w:val="20"/>
          <w:color w:val="494949"/>
        </w:rPr>
        <w:t>signed</w:t>
      </w:r>
      <w:r>
        <w:rPr>
          <w:rFonts w:ascii="Times New Roman" w:cs="Times New Roman" w:eastAsia="Times New Roman" w:hAnsi="Times New Roman"/>
          <w:sz w:val="20"/>
          <w:szCs w:val="20"/>
          <w:color w:val="343434"/>
        </w:rPr>
        <w:t xml:space="preserve"> by </w:t>
      </w:r>
      <w:r>
        <w:rPr>
          <w:rFonts w:ascii="Times New Roman" w:cs="Times New Roman" w:eastAsia="Times New Roman" w:hAnsi="Times New Roman"/>
          <w:sz w:val="20"/>
          <w:szCs w:val="20"/>
          <w:color w:val="494949"/>
        </w:rPr>
        <w:t>you</w:t>
      </w:r>
      <w:r>
        <w:rPr>
          <w:rFonts w:ascii="Times New Roman" w:cs="Times New Roman" w:eastAsia="Times New Roman" w:hAnsi="Times New Roman"/>
          <w:sz w:val="20"/>
          <w:szCs w:val="20"/>
          <w:color w:val="343434"/>
        </w:rPr>
        <w:t xml:space="preserve"> and </w:t>
      </w:r>
      <w:r>
        <w:rPr>
          <w:rFonts w:ascii="Times New Roman" w:cs="Times New Roman" w:eastAsia="Times New Roman" w:hAnsi="Times New Roman"/>
          <w:sz w:val="20"/>
          <w:szCs w:val="20"/>
          <w:color w:val="494949"/>
        </w:rPr>
        <w:t>a</w:t>
      </w:r>
      <w:r>
        <w:rPr>
          <w:rFonts w:ascii="Times New Roman" w:cs="Times New Roman" w:eastAsia="Times New Roman" w:hAnsi="Times New Roman"/>
          <w:sz w:val="20"/>
          <w:szCs w:val="20"/>
          <w:color w:val="343434"/>
        </w:rPr>
        <w:t xml:space="preserve"> duly </w:t>
      </w:r>
      <w:r>
        <w:rPr>
          <w:rFonts w:ascii="Times New Roman" w:cs="Times New Roman" w:eastAsia="Times New Roman" w:hAnsi="Times New Roman"/>
          <w:sz w:val="20"/>
          <w:szCs w:val="20"/>
          <w:color w:val="494949"/>
        </w:rPr>
        <w:t xml:space="preserve">authorized </w:t>
      </w:r>
      <w:r>
        <w:rPr>
          <w:rFonts w:ascii="Times New Roman" w:cs="Times New Roman" w:eastAsia="Times New Roman" w:hAnsi="Times New Roman"/>
          <w:sz w:val="20"/>
          <w:szCs w:val="20"/>
          <w:color w:val="343434"/>
        </w:rPr>
        <w:t>officer of</w:t>
      </w:r>
      <w:r>
        <w:rPr>
          <w:rFonts w:ascii="Times New Roman" w:cs="Times New Roman" w:eastAsia="Times New Roman" w:hAnsi="Times New Roman"/>
          <w:sz w:val="20"/>
          <w:szCs w:val="20"/>
          <w:color w:val="494949"/>
        </w:rPr>
        <w:t xml:space="preserve"> Zoom (other </w:t>
      </w:r>
      <w:r>
        <w:rPr>
          <w:rFonts w:ascii="Times New Roman" w:cs="Times New Roman" w:eastAsia="Times New Roman" w:hAnsi="Times New Roman"/>
          <w:sz w:val="20"/>
          <w:szCs w:val="20"/>
          <w:color w:val="343434"/>
        </w:rPr>
        <w:t>than</w:t>
      </w:r>
      <w:r>
        <w:rPr>
          <w:rFonts w:ascii="Times New Roman" w:cs="Times New Roman" w:eastAsia="Times New Roman" w:hAnsi="Times New Roman"/>
          <w:sz w:val="20"/>
          <w:szCs w:val="20"/>
          <w:color w:val="494949"/>
        </w:rPr>
        <w:t xml:space="preserve"> you). </w:t>
      </w:r>
      <w:r>
        <w:rPr>
          <w:rFonts w:ascii="Arial" w:cs="Arial" w:eastAsia="Arial" w:hAnsi="Arial"/>
          <w:sz w:val="21"/>
          <w:szCs w:val="21"/>
          <w:color w:val="494949"/>
        </w:rPr>
        <w:t>If</w:t>
      </w:r>
      <w:r>
        <w:rPr>
          <w:rFonts w:ascii="Times New Roman" w:cs="Times New Roman" w:eastAsia="Times New Roman" w:hAnsi="Times New Roman"/>
          <w:sz w:val="20"/>
          <w:szCs w:val="20"/>
          <w:color w:val="494949"/>
        </w:rPr>
        <w:t xml:space="preserve"> </w:t>
      </w:r>
      <w:r>
        <w:rPr>
          <w:rFonts w:ascii="Times New Roman" w:cs="Times New Roman" w:eastAsia="Times New Roman" w:hAnsi="Times New Roman"/>
          <w:sz w:val="20"/>
          <w:szCs w:val="20"/>
          <w:color w:val="343434"/>
        </w:rPr>
        <w:t>any provision</w:t>
      </w:r>
      <w:r>
        <w:rPr>
          <w:rFonts w:ascii="Times New Roman" w:cs="Times New Roman" w:eastAsia="Times New Roman" w:hAnsi="Times New Roman"/>
          <w:sz w:val="20"/>
          <w:szCs w:val="20"/>
          <w:color w:val="494949"/>
        </w:rPr>
        <w:t xml:space="preserve"> of this offer letter </w:t>
      </w:r>
      <w:r>
        <w:rPr>
          <w:rFonts w:ascii="Times New Roman" w:cs="Times New Roman" w:eastAsia="Times New Roman" w:hAnsi="Times New Roman"/>
          <w:sz w:val="20"/>
          <w:szCs w:val="20"/>
          <w:color w:val="343434"/>
        </w:rPr>
        <w:t>agreement is determined to be inva</w:t>
      </w:r>
      <w:r>
        <w:rPr>
          <w:rFonts w:ascii="Times New Roman" w:cs="Times New Roman" w:eastAsia="Times New Roman" w:hAnsi="Times New Roman"/>
          <w:sz w:val="20"/>
          <w:szCs w:val="20"/>
          <w:color w:val="1C1C1C"/>
        </w:rPr>
        <w:t>l</w:t>
      </w:r>
      <w:r>
        <w:rPr>
          <w:rFonts w:ascii="Times New Roman" w:cs="Times New Roman" w:eastAsia="Times New Roman" w:hAnsi="Times New Roman"/>
          <w:sz w:val="20"/>
          <w:szCs w:val="20"/>
          <w:color w:val="343434"/>
        </w:rPr>
        <w:t>id or</w:t>
      </w:r>
      <w:r>
        <w:rPr>
          <w:rFonts w:ascii="Times New Roman" w:cs="Times New Roman" w:eastAsia="Times New Roman" w:hAnsi="Times New Roman"/>
          <w:sz w:val="20"/>
          <w:szCs w:val="20"/>
          <w:color w:val="494949"/>
        </w:rPr>
        <w:t xml:space="preserve"> </w:t>
      </w:r>
      <w:r>
        <w:rPr>
          <w:rFonts w:ascii="Times New Roman" w:cs="Times New Roman" w:eastAsia="Times New Roman" w:hAnsi="Times New Roman"/>
          <w:sz w:val="20"/>
          <w:szCs w:val="20"/>
          <w:color w:val="343434"/>
        </w:rPr>
        <w:t xml:space="preserve">unenforceable, in </w:t>
      </w:r>
      <w:r>
        <w:rPr>
          <w:rFonts w:ascii="Times New Roman" w:cs="Times New Roman" w:eastAsia="Times New Roman" w:hAnsi="Times New Roman"/>
          <w:sz w:val="20"/>
          <w:szCs w:val="20"/>
          <w:color w:val="494949"/>
        </w:rPr>
        <w:t>whole</w:t>
      </w:r>
      <w:r>
        <w:rPr>
          <w:rFonts w:ascii="Times New Roman" w:cs="Times New Roman" w:eastAsia="Times New Roman" w:hAnsi="Times New Roman"/>
          <w:sz w:val="20"/>
          <w:szCs w:val="20"/>
          <w:color w:val="343434"/>
        </w:rPr>
        <w:t xml:space="preserve"> or in part, this de</w:t>
      </w:r>
      <w:r>
        <w:rPr>
          <w:rFonts w:ascii="Times New Roman" w:cs="Times New Roman" w:eastAsia="Times New Roman" w:hAnsi="Times New Roman"/>
          <w:sz w:val="20"/>
          <w:szCs w:val="20"/>
          <w:color w:val="1C1C1C"/>
        </w:rPr>
        <w:t>t</w:t>
      </w:r>
      <w:r>
        <w:rPr>
          <w:rFonts w:ascii="Times New Roman" w:cs="Times New Roman" w:eastAsia="Times New Roman" w:hAnsi="Times New Roman"/>
          <w:sz w:val="20"/>
          <w:szCs w:val="20"/>
          <w:color w:val="343434"/>
        </w:rPr>
        <w:t>ermi</w:t>
      </w:r>
      <w:r>
        <w:rPr>
          <w:rFonts w:ascii="Times New Roman" w:cs="Times New Roman" w:eastAsia="Times New Roman" w:hAnsi="Times New Roman"/>
          <w:sz w:val="20"/>
          <w:szCs w:val="20"/>
          <w:color w:val="1C1C1C"/>
        </w:rPr>
        <w:t>n</w:t>
      </w:r>
      <w:r>
        <w:rPr>
          <w:rFonts w:ascii="Times New Roman" w:cs="Times New Roman" w:eastAsia="Times New Roman" w:hAnsi="Times New Roman"/>
          <w:sz w:val="20"/>
          <w:szCs w:val="20"/>
          <w:color w:val="343434"/>
        </w:rPr>
        <w:t xml:space="preserve">ation </w:t>
      </w:r>
      <w:r>
        <w:rPr>
          <w:rFonts w:ascii="Times New Roman" w:cs="Times New Roman" w:eastAsia="Times New Roman" w:hAnsi="Times New Roman"/>
          <w:sz w:val="20"/>
          <w:szCs w:val="20"/>
          <w:color w:val="494949"/>
        </w:rPr>
        <w:t>sha</w:t>
      </w:r>
      <w:r>
        <w:rPr>
          <w:rFonts w:ascii="Times New Roman" w:cs="Times New Roman" w:eastAsia="Times New Roman" w:hAnsi="Times New Roman"/>
          <w:sz w:val="20"/>
          <w:szCs w:val="20"/>
          <w:color w:val="1C1C1C"/>
        </w:rPr>
        <w:t>ll</w:t>
      </w:r>
      <w:r>
        <w:rPr>
          <w:rFonts w:ascii="Times New Roman" w:cs="Times New Roman" w:eastAsia="Times New Roman" w:hAnsi="Times New Roman"/>
          <w:sz w:val="20"/>
          <w:szCs w:val="20"/>
          <w:color w:val="343434"/>
        </w:rPr>
        <w:t xml:space="preserve"> not </w:t>
      </w:r>
      <w:r>
        <w:rPr>
          <w:rFonts w:ascii="Times New Roman" w:cs="Times New Roman" w:eastAsia="Times New Roman" w:hAnsi="Times New Roman"/>
          <w:sz w:val="20"/>
          <w:szCs w:val="20"/>
          <w:color w:val="494949"/>
        </w:rPr>
        <w:t>affect any other</w:t>
      </w:r>
      <w:r>
        <w:rPr>
          <w:rFonts w:ascii="Times New Roman" w:cs="Times New Roman" w:eastAsia="Times New Roman" w:hAnsi="Times New Roman"/>
          <w:sz w:val="20"/>
          <w:szCs w:val="20"/>
          <w:color w:val="343434"/>
        </w:rPr>
        <w:t xml:space="preserve"> prov</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494949"/>
        </w:rPr>
        <w:t>sion of this</w:t>
      </w:r>
      <w:r>
        <w:rPr>
          <w:rFonts w:ascii="Times New Roman" w:cs="Times New Roman" w:eastAsia="Times New Roman" w:hAnsi="Times New Roman"/>
          <w:sz w:val="20"/>
          <w:szCs w:val="20"/>
          <w:color w:val="343434"/>
        </w:rPr>
        <w:t xml:space="preserve"> letter </w:t>
      </w:r>
      <w:r>
        <w:rPr>
          <w:rFonts w:ascii="Times New Roman" w:cs="Times New Roman" w:eastAsia="Times New Roman" w:hAnsi="Times New Roman"/>
          <w:sz w:val="20"/>
          <w:szCs w:val="20"/>
          <w:color w:val="494949"/>
        </w:rPr>
        <w:t>agreement and</w:t>
      </w:r>
      <w:r>
        <w:rPr>
          <w:rFonts w:ascii="Times New Roman" w:cs="Times New Roman" w:eastAsia="Times New Roman" w:hAnsi="Times New Roman"/>
          <w:sz w:val="20"/>
          <w:szCs w:val="20"/>
          <w:color w:val="343434"/>
        </w:rPr>
        <w:t xml:space="preserve"> the provis</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494949"/>
        </w:rPr>
        <w:t>on</w:t>
      </w:r>
      <w:r>
        <w:rPr>
          <w:rFonts w:ascii="Times New Roman" w:cs="Times New Roman" w:eastAsia="Times New Roman" w:hAnsi="Times New Roman"/>
          <w:sz w:val="20"/>
          <w:szCs w:val="20"/>
          <w:color w:val="343434"/>
        </w:rPr>
        <w:t xml:space="preserve"> in question </w:t>
      </w:r>
      <w:r>
        <w:rPr>
          <w:rFonts w:ascii="Times New Roman" w:cs="Times New Roman" w:eastAsia="Times New Roman" w:hAnsi="Times New Roman"/>
          <w:sz w:val="20"/>
          <w:szCs w:val="20"/>
          <w:color w:val="494949"/>
        </w:rPr>
        <w:t>s</w:t>
      </w:r>
      <w:r>
        <w:rPr>
          <w:rFonts w:ascii="Times New Roman" w:cs="Times New Roman" w:eastAsia="Times New Roman" w:hAnsi="Times New Roman"/>
          <w:sz w:val="20"/>
          <w:szCs w:val="20"/>
          <w:color w:val="1C1C1C"/>
        </w:rPr>
        <w:t>h</w:t>
      </w:r>
      <w:r>
        <w:rPr>
          <w:rFonts w:ascii="Times New Roman" w:cs="Times New Roman" w:eastAsia="Times New Roman" w:hAnsi="Times New Roman"/>
          <w:sz w:val="20"/>
          <w:szCs w:val="20"/>
          <w:color w:val="343434"/>
        </w:rPr>
        <w:t xml:space="preserve">all </w:t>
      </w:r>
      <w:r>
        <w:rPr>
          <w:rFonts w:ascii="Times New Roman" w:cs="Times New Roman" w:eastAsia="Times New Roman" w:hAnsi="Times New Roman"/>
          <w:sz w:val="20"/>
          <w:szCs w:val="20"/>
          <w:color w:val="494949"/>
        </w:rPr>
        <w:t>be</w:t>
      </w:r>
      <w:r>
        <w:rPr>
          <w:rFonts w:ascii="Times New Roman" w:cs="Times New Roman" w:eastAsia="Times New Roman" w:hAnsi="Times New Roman"/>
          <w:sz w:val="20"/>
          <w:szCs w:val="20"/>
          <w:color w:val="343434"/>
        </w:rPr>
        <w:t xml:space="preserve"> modified </w:t>
      </w:r>
      <w:r>
        <w:rPr>
          <w:rFonts w:ascii="Times New Roman" w:cs="Times New Roman" w:eastAsia="Times New Roman" w:hAnsi="Times New Roman"/>
          <w:sz w:val="20"/>
          <w:szCs w:val="20"/>
          <w:color w:val="494949"/>
        </w:rPr>
        <w:t>so as to</w:t>
      </w:r>
      <w:r>
        <w:rPr>
          <w:rFonts w:ascii="Times New Roman" w:cs="Times New Roman" w:eastAsia="Times New Roman" w:hAnsi="Times New Roman"/>
          <w:sz w:val="20"/>
          <w:szCs w:val="20"/>
          <w:color w:val="343434"/>
        </w:rPr>
        <w:t xml:space="preserve"> be </w:t>
      </w:r>
      <w:r>
        <w:rPr>
          <w:rFonts w:ascii="Times New Roman" w:cs="Times New Roman" w:eastAsia="Times New Roman" w:hAnsi="Times New Roman"/>
          <w:sz w:val="20"/>
          <w:szCs w:val="20"/>
          <w:color w:val="494949"/>
        </w:rPr>
        <w:t>rendered enforceable</w:t>
      </w:r>
      <w:r>
        <w:rPr>
          <w:rFonts w:ascii="Times New Roman" w:cs="Times New Roman" w:eastAsia="Times New Roman" w:hAnsi="Times New Roman"/>
          <w:sz w:val="20"/>
          <w:szCs w:val="20"/>
          <w:color w:val="343434"/>
        </w:rPr>
        <w:t xml:space="preserve"> in </w:t>
      </w:r>
      <w:r>
        <w:rPr>
          <w:rFonts w:ascii="Times New Roman" w:cs="Times New Roman" w:eastAsia="Times New Roman" w:hAnsi="Times New Roman"/>
          <w:sz w:val="20"/>
          <w:szCs w:val="20"/>
          <w:color w:val="494949"/>
        </w:rPr>
        <w:t>a</w:t>
      </w:r>
      <w:r>
        <w:rPr>
          <w:rFonts w:ascii="Times New Roman" w:cs="Times New Roman" w:eastAsia="Times New Roman" w:hAnsi="Times New Roman"/>
          <w:sz w:val="20"/>
          <w:szCs w:val="20"/>
          <w:color w:val="343434"/>
        </w:rPr>
        <w:t xml:space="preserve"> manner </w:t>
      </w:r>
      <w:r>
        <w:rPr>
          <w:rFonts w:ascii="Times New Roman" w:cs="Times New Roman" w:eastAsia="Times New Roman" w:hAnsi="Times New Roman"/>
          <w:sz w:val="20"/>
          <w:szCs w:val="20"/>
          <w:color w:val="494949"/>
        </w:rPr>
        <w:t>consistent</w:t>
      </w:r>
      <w:r>
        <w:rPr>
          <w:rFonts w:ascii="Times New Roman" w:cs="Times New Roman" w:eastAsia="Times New Roman" w:hAnsi="Times New Roman"/>
          <w:sz w:val="20"/>
          <w:szCs w:val="20"/>
          <w:color w:val="343434"/>
        </w:rPr>
        <w:t xml:space="preserve"> with </w:t>
      </w:r>
      <w:r>
        <w:rPr>
          <w:rFonts w:ascii="Times New Roman" w:cs="Times New Roman" w:eastAsia="Times New Roman" w:hAnsi="Times New Roman"/>
          <w:sz w:val="20"/>
          <w:szCs w:val="20"/>
          <w:color w:val="494949"/>
        </w:rPr>
        <w:t>the</w:t>
      </w:r>
      <w:r>
        <w:rPr>
          <w:rFonts w:ascii="Times New Roman" w:cs="Times New Roman" w:eastAsia="Times New Roman" w:hAnsi="Times New Roman"/>
          <w:sz w:val="20"/>
          <w:szCs w:val="20"/>
          <w:color w:val="343434"/>
        </w:rPr>
        <w:t xml:space="preserve"> intent of the parties </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343434"/>
        </w:rPr>
        <w:t>nsofar as poss</w:t>
      </w:r>
      <w:r>
        <w:rPr>
          <w:rFonts w:ascii="Times New Roman" w:cs="Times New Roman" w:eastAsia="Times New Roman" w:hAnsi="Times New Roman"/>
          <w:sz w:val="20"/>
          <w:szCs w:val="20"/>
          <w:color w:val="1C1C1C"/>
        </w:rPr>
        <w:t>i</w:t>
      </w:r>
      <w:r>
        <w:rPr>
          <w:rFonts w:ascii="Times New Roman" w:cs="Times New Roman" w:eastAsia="Times New Roman" w:hAnsi="Times New Roman"/>
          <w:sz w:val="20"/>
          <w:szCs w:val="20"/>
          <w:color w:val="343434"/>
        </w:rPr>
        <w:t>ble under app</w:t>
      </w:r>
      <w:r>
        <w:rPr>
          <w:rFonts w:ascii="Times New Roman" w:cs="Times New Roman" w:eastAsia="Times New Roman" w:hAnsi="Times New Roman"/>
          <w:sz w:val="20"/>
          <w:szCs w:val="20"/>
          <w:color w:val="1C1C1C"/>
        </w:rPr>
        <w:t>l</w:t>
      </w:r>
      <w:r>
        <w:rPr>
          <w:rFonts w:ascii="Times New Roman" w:cs="Times New Roman" w:eastAsia="Times New Roman" w:hAnsi="Times New Roman"/>
          <w:sz w:val="20"/>
          <w:szCs w:val="20"/>
          <w:color w:val="343434"/>
        </w:rPr>
        <w:t>icable law</w:t>
      </w:r>
      <w:r>
        <w:rPr>
          <w:rFonts w:ascii="Times New Roman" w:cs="Times New Roman" w:eastAsia="Times New Roman" w:hAnsi="Times New Roman"/>
          <w:sz w:val="20"/>
          <w:szCs w:val="20"/>
          <w:color w:val="1C1C1C"/>
        </w:rPr>
        <w:t>.</w:t>
      </w:r>
    </w:p>
    <w:p>
      <w:pPr>
        <w:spacing w:after="0" w:line="29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3D3D3D"/>
        </w:rPr>
        <w:t xml:space="preserve">This </w:t>
      </w:r>
      <w:r>
        <w:rPr>
          <w:rFonts w:ascii="Times New Roman" w:cs="Times New Roman" w:eastAsia="Times New Roman" w:hAnsi="Times New Roman"/>
          <w:sz w:val="19"/>
          <w:szCs w:val="19"/>
          <w:color w:val="2A2A2A"/>
        </w:rPr>
        <w:t>letter</w:t>
      </w:r>
      <w:r>
        <w:rPr>
          <w:rFonts w:ascii="Times New Roman" w:cs="Times New Roman" w:eastAsia="Times New Roman" w:hAnsi="Times New Roman"/>
          <w:sz w:val="19"/>
          <w:szCs w:val="19"/>
          <w:color w:val="3D3D3D"/>
        </w:rPr>
        <w:t xml:space="preserve"> agreement </w:t>
      </w:r>
      <w:r>
        <w:rPr>
          <w:rFonts w:ascii="Times New Roman" w:cs="Times New Roman" w:eastAsia="Times New Roman" w:hAnsi="Times New Roman"/>
          <w:sz w:val="19"/>
          <w:szCs w:val="19"/>
          <w:color w:val="4F4F4F"/>
        </w:rPr>
        <w:t>shall</w:t>
      </w:r>
      <w:r>
        <w:rPr>
          <w:rFonts w:ascii="Times New Roman" w:cs="Times New Roman" w:eastAsia="Times New Roman" w:hAnsi="Times New Roman"/>
          <w:sz w:val="19"/>
          <w:szCs w:val="19"/>
          <w:color w:val="3D3D3D"/>
        </w:rPr>
        <w:t xml:space="preserve"> be binding upon </w:t>
      </w:r>
      <w:r>
        <w:rPr>
          <w:rFonts w:ascii="Times New Roman" w:cs="Times New Roman" w:eastAsia="Times New Roman" w:hAnsi="Times New Roman"/>
          <w:sz w:val="19"/>
          <w:szCs w:val="19"/>
          <w:color w:val="4F4F4F"/>
        </w:rPr>
        <w:t>a</w:t>
      </w:r>
      <w:r>
        <w:rPr>
          <w:rFonts w:ascii="Times New Roman" w:cs="Times New Roman" w:eastAsia="Times New Roman" w:hAnsi="Times New Roman"/>
          <w:sz w:val="19"/>
          <w:szCs w:val="19"/>
          <w:color w:val="2A2A2A"/>
        </w:rPr>
        <w:t>n</w:t>
      </w:r>
      <w:r>
        <w:rPr>
          <w:rFonts w:ascii="Times New Roman" w:cs="Times New Roman" w:eastAsia="Times New Roman" w:hAnsi="Times New Roman"/>
          <w:sz w:val="19"/>
          <w:szCs w:val="19"/>
          <w:color w:val="4F4F4F"/>
        </w:rPr>
        <w:t>y</w:t>
      </w:r>
      <w:r>
        <w:rPr>
          <w:rFonts w:ascii="Times New Roman" w:cs="Times New Roman" w:eastAsia="Times New Roman" w:hAnsi="Times New Roman"/>
          <w:sz w:val="19"/>
          <w:szCs w:val="19"/>
          <w:color w:val="3D3D3D"/>
        </w:rPr>
        <w:t xml:space="preserve"> entity or person </w:t>
      </w:r>
      <w:r>
        <w:rPr>
          <w:rFonts w:ascii="Times New Roman" w:cs="Times New Roman" w:eastAsia="Times New Roman" w:hAnsi="Times New Roman"/>
          <w:sz w:val="19"/>
          <w:szCs w:val="19"/>
          <w:color w:val="4F4F4F"/>
        </w:rPr>
        <w:t>who</w:t>
      </w:r>
      <w:r>
        <w:rPr>
          <w:rFonts w:ascii="Times New Roman" w:cs="Times New Roman" w:eastAsia="Times New Roman" w:hAnsi="Times New Roman"/>
          <w:sz w:val="19"/>
          <w:szCs w:val="19"/>
          <w:color w:val="3D3D3D"/>
        </w:rPr>
        <w:t xml:space="preserve"> </w:t>
      </w:r>
      <w:r>
        <w:rPr>
          <w:rFonts w:ascii="Times New Roman" w:cs="Times New Roman" w:eastAsia="Times New Roman" w:hAnsi="Times New Roman"/>
          <w:sz w:val="19"/>
          <w:szCs w:val="19"/>
          <w:color w:val="2A2A2A"/>
        </w:rPr>
        <w:t>i</w:t>
      </w:r>
      <w:r>
        <w:rPr>
          <w:rFonts w:ascii="Times New Roman" w:cs="Times New Roman" w:eastAsia="Times New Roman" w:hAnsi="Times New Roman"/>
          <w:sz w:val="19"/>
          <w:szCs w:val="19"/>
          <w:color w:val="4F4F4F"/>
        </w:rPr>
        <w:t>s a successor</w:t>
      </w:r>
      <w:r>
        <w:rPr>
          <w:rFonts w:ascii="Times New Roman" w:cs="Times New Roman" w:eastAsia="Times New Roman" w:hAnsi="Times New Roman"/>
          <w:sz w:val="19"/>
          <w:szCs w:val="19"/>
          <w:color w:val="3D3D3D"/>
        </w:rPr>
        <w:t xml:space="preserve"> </w:t>
      </w:r>
      <w:r>
        <w:rPr>
          <w:rFonts w:ascii="Times New Roman" w:cs="Times New Roman" w:eastAsia="Times New Roman" w:hAnsi="Times New Roman"/>
          <w:sz w:val="19"/>
          <w:szCs w:val="19"/>
          <w:color w:val="2A2A2A"/>
        </w:rPr>
        <w:t>b</w:t>
      </w:r>
      <w:r>
        <w:rPr>
          <w:rFonts w:ascii="Times New Roman" w:cs="Times New Roman" w:eastAsia="Times New Roman" w:hAnsi="Times New Roman"/>
          <w:sz w:val="19"/>
          <w:szCs w:val="19"/>
          <w:color w:val="4F4F4F"/>
        </w:rPr>
        <w:t>y</w:t>
      </w:r>
      <w:r>
        <w:rPr>
          <w:rFonts w:ascii="Times New Roman" w:cs="Times New Roman" w:eastAsia="Times New Roman" w:hAnsi="Times New Roman"/>
          <w:sz w:val="19"/>
          <w:szCs w:val="19"/>
          <w:color w:val="3D3D3D"/>
        </w:rPr>
        <w:t xml:space="preserve"> </w:t>
      </w:r>
      <w:r>
        <w:rPr>
          <w:rFonts w:ascii="Times New Roman" w:cs="Times New Roman" w:eastAsia="Times New Roman" w:hAnsi="Times New Roman"/>
          <w:sz w:val="19"/>
          <w:szCs w:val="19"/>
          <w:color w:val="2A2A2A"/>
        </w:rPr>
        <w:t>merger</w:t>
      </w:r>
      <w:r>
        <w:rPr>
          <w:rFonts w:ascii="Times New Roman" w:cs="Times New Roman" w:eastAsia="Times New Roman" w:hAnsi="Times New Roman"/>
          <w:sz w:val="19"/>
          <w:szCs w:val="19"/>
          <w:color w:val="6B6B6D"/>
        </w:rPr>
        <w:t>,</w:t>
      </w:r>
      <w:r>
        <w:rPr>
          <w:rFonts w:ascii="Times New Roman" w:cs="Times New Roman" w:eastAsia="Times New Roman" w:hAnsi="Times New Roman"/>
          <w:sz w:val="19"/>
          <w:szCs w:val="19"/>
          <w:color w:val="3D3D3D"/>
        </w:rPr>
        <w:t xml:space="preserve"> acquisition, consolidation or </w:t>
      </w:r>
      <w:r>
        <w:rPr>
          <w:rFonts w:ascii="Times New Roman" w:cs="Times New Roman" w:eastAsia="Times New Roman" w:hAnsi="Times New Roman"/>
          <w:sz w:val="19"/>
          <w:szCs w:val="19"/>
          <w:color w:val="4F4F4F"/>
        </w:rPr>
        <w:t>otherwise</w:t>
      </w:r>
      <w:r>
        <w:rPr>
          <w:rFonts w:ascii="Times New Roman" w:cs="Times New Roman" w:eastAsia="Times New Roman" w:hAnsi="Times New Roman"/>
          <w:sz w:val="19"/>
          <w:szCs w:val="19"/>
          <w:color w:val="3D3D3D"/>
        </w:rPr>
        <w:t xml:space="preserve"> </w:t>
      </w:r>
      <w:r>
        <w:rPr>
          <w:rFonts w:ascii="Times New Roman" w:cs="Times New Roman" w:eastAsia="Times New Roman" w:hAnsi="Times New Roman"/>
          <w:sz w:val="19"/>
          <w:szCs w:val="19"/>
          <w:color w:val="2A2A2A"/>
        </w:rPr>
        <w:t>to</w:t>
      </w:r>
      <w:r>
        <w:rPr>
          <w:rFonts w:ascii="Times New Roman" w:cs="Times New Roman" w:eastAsia="Times New Roman" w:hAnsi="Times New Roman"/>
          <w:sz w:val="19"/>
          <w:szCs w:val="19"/>
          <w:color w:val="3D3D3D"/>
        </w:rPr>
        <w:t xml:space="preserve"> the business formerly </w:t>
      </w:r>
      <w:r>
        <w:rPr>
          <w:rFonts w:ascii="Times New Roman" w:cs="Times New Roman" w:eastAsia="Times New Roman" w:hAnsi="Times New Roman"/>
          <w:sz w:val="19"/>
          <w:szCs w:val="19"/>
          <w:color w:val="2A2A2A"/>
        </w:rPr>
        <w:t>carri</w:t>
      </w:r>
      <w:r>
        <w:rPr>
          <w:rFonts w:ascii="Times New Roman" w:cs="Times New Roman" w:eastAsia="Times New Roman" w:hAnsi="Times New Roman"/>
          <w:sz w:val="19"/>
          <w:szCs w:val="19"/>
          <w:color w:val="4F4F4F"/>
        </w:rPr>
        <w:t>ed</w:t>
      </w:r>
      <w:r>
        <w:rPr>
          <w:rFonts w:ascii="Times New Roman" w:cs="Times New Roman" w:eastAsia="Times New Roman" w:hAnsi="Times New Roman"/>
          <w:sz w:val="19"/>
          <w:szCs w:val="19"/>
          <w:color w:val="3D3D3D"/>
        </w:rPr>
        <w:t xml:space="preserve"> on </w:t>
      </w:r>
      <w:r>
        <w:rPr>
          <w:rFonts w:ascii="Times New Roman" w:cs="Times New Roman" w:eastAsia="Times New Roman" w:hAnsi="Times New Roman"/>
          <w:sz w:val="19"/>
          <w:szCs w:val="19"/>
          <w:color w:val="4F4F4F"/>
        </w:rPr>
        <w:t>by</w:t>
      </w:r>
      <w:r>
        <w:rPr>
          <w:rFonts w:ascii="Times New Roman" w:cs="Times New Roman" w:eastAsia="Times New Roman" w:hAnsi="Times New Roman"/>
          <w:sz w:val="19"/>
          <w:szCs w:val="19"/>
          <w:color w:val="3D3D3D"/>
        </w:rPr>
        <w:t xml:space="preserve"> Zoom without regard to whether </w:t>
      </w:r>
      <w:r>
        <w:rPr>
          <w:rFonts w:ascii="Times New Roman" w:cs="Times New Roman" w:eastAsia="Times New Roman" w:hAnsi="Times New Roman"/>
          <w:sz w:val="19"/>
          <w:szCs w:val="19"/>
          <w:color w:val="2A2A2A"/>
        </w:rPr>
        <w:t>or not</w:t>
      </w:r>
      <w:r>
        <w:rPr>
          <w:rFonts w:ascii="Times New Roman" w:cs="Times New Roman" w:eastAsia="Times New Roman" w:hAnsi="Times New Roman"/>
          <w:sz w:val="19"/>
          <w:szCs w:val="19"/>
          <w:color w:val="3D3D3D"/>
        </w:rPr>
        <w:t xml:space="preserve"> such entity or </w:t>
      </w:r>
      <w:r>
        <w:rPr>
          <w:rFonts w:ascii="Times New Roman" w:cs="Times New Roman" w:eastAsia="Times New Roman" w:hAnsi="Times New Roman"/>
          <w:sz w:val="19"/>
          <w:szCs w:val="19"/>
          <w:color w:val="2A2A2A"/>
        </w:rPr>
        <w:t>person acti</w:t>
      </w:r>
      <w:r>
        <w:rPr>
          <w:rFonts w:ascii="Times New Roman" w:cs="Times New Roman" w:eastAsia="Times New Roman" w:hAnsi="Times New Roman"/>
          <w:sz w:val="19"/>
          <w:szCs w:val="19"/>
          <w:color w:val="4F4F4F"/>
        </w:rPr>
        <w:t>ve</w:t>
      </w:r>
      <w:r>
        <w:rPr>
          <w:rFonts w:ascii="Times New Roman" w:cs="Times New Roman" w:eastAsia="Times New Roman" w:hAnsi="Times New Roman"/>
          <w:sz w:val="19"/>
          <w:szCs w:val="19"/>
          <w:color w:val="2A2A2A"/>
        </w:rPr>
        <w:t>ly</w:t>
      </w:r>
      <w:r>
        <w:rPr>
          <w:rFonts w:ascii="Times New Roman" w:cs="Times New Roman" w:eastAsia="Times New Roman" w:hAnsi="Times New Roman"/>
          <w:sz w:val="19"/>
          <w:szCs w:val="19"/>
          <w:color w:val="3D3D3D"/>
        </w:rPr>
        <w:t xml:space="preserve"> assumes the </w:t>
      </w:r>
      <w:r>
        <w:rPr>
          <w:rFonts w:ascii="Times New Roman" w:cs="Times New Roman" w:eastAsia="Times New Roman" w:hAnsi="Times New Roman"/>
          <w:sz w:val="19"/>
          <w:szCs w:val="19"/>
          <w:color w:val="2A2A2A"/>
        </w:rPr>
        <w:t>oblig</w:t>
      </w:r>
      <w:r>
        <w:rPr>
          <w:rFonts w:ascii="Times New Roman" w:cs="Times New Roman" w:eastAsia="Times New Roman" w:hAnsi="Times New Roman"/>
          <w:sz w:val="19"/>
          <w:szCs w:val="19"/>
          <w:color w:val="4F4F4F"/>
        </w:rPr>
        <w:t>a</w:t>
      </w:r>
      <w:r>
        <w:rPr>
          <w:rFonts w:ascii="Times New Roman" w:cs="Times New Roman" w:eastAsia="Times New Roman" w:hAnsi="Times New Roman"/>
          <w:sz w:val="19"/>
          <w:szCs w:val="19"/>
          <w:color w:val="2A2A2A"/>
        </w:rPr>
        <w:t>tion</w:t>
      </w:r>
      <w:r>
        <w:rPr>
          <w:rFonts w:ascii="Times New Roman" w:cs="Times New Roman" w:eastAsia="Times New Roman" w:hAnsi="Times New Roman"/>
          <w:sz w:val="19"/>
          <w:szCs w:val="19"/>
          <w:color w:val="4F4F4F"/>
        </w:rPr>
        <w:t>s</w:t>
      </w:r>
      <w:r>
        <w:rPr>
          <w:rFonts w:ascii="Times New Roman" w:cs="Times New Roman" w:eastAsia="Times New Roman" w:hAnsi="Times New Roman"/>
          <w:sz w:val="19"/>
          <w:szCs w:val="19"/>
          <w:color w:val="3D3D3D"/>
        </w:rPr>
        <w:t xml:space="preserve"> </w:t>
      </w:r>
      <w:r>
        <w:rPr>
          <w:rFonts w:ascii="Times New Roman" w:cs="Times New Roman" w:eastAsia="Times New Roman" w:hAnsi="Times New Roman"/>
          <w:sz w:val="19"/>
          <w:szCs w:val="19"/>
          <w:color w:val="2A2A2A"/>
        </w:rPr>
        <w:t>hereund</w:t>
      </w:r>
      <w:r>
        <w:rPr>
          <w:rFonts w:ascii="Times New Roman" w:cs="Times New Roman" w:eastAsia="Times New Roman" w:hAnsi="Times New Roman"/>
          <w:sz w:val="19"/>
          <w:szCs w:val="19"/>
          <w:color w:val="4F4F4F"/>
        </w:rPr>
        <w: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D3D3D"/>
        </w:rPr>
        <w:t xml:space="preserve">and </w:t>
      </w:r>
      <w:r>
        <w:rPr>
          <w:rFonts w:ascii="Times New Roman" w:cs="Times New Roman" w:eastAsia="Times New Roman" w:hAnsi="Times New Roman"/>
          <w:sz w:val="20"/>
          <w:szCs w:val="20"/>
          <w:color w:val="4F4F4F"/>
        </w:rPr>
        <w:t>w</w:t>
      </w:r>
      <w:r>
        <w:rPr>
          <w:rFonts w:ascii="Times New Roman" w:cs="Times New Roman" w:eastAsia="Times New Roman" w:hAnsi="Times New Roman"/>
          <w:sz w:val="20"/>
          <w:szCs w:val="20"/>
          <w:color w:val="2A2A2A"/>
        </w:rPr>
        <w:t>ithout</w:t>
      </w:r>
      <w:r>
        <w:rPr>
          <w:rFonts w:ascii="Times New Roman" w:cs="Times New Roman" w:eastAsia="Times New Roman" w:hAnsi="Times New Roman"/>
          <w:sz w:val="20"/>
          <w:szCs w:val="20"/>
          <w:color w:val="3D3D3D"/>
        </w:rPr>
        <w:t xml:space="preserve"> regard to </w:t>
      </w:r>
      <w:r>
        <w:rPr>
          <w:rFonts w:ascii="Times New Roman" w:cs="Times New Roman" w:eastAsia="Times New Roman" w:hAnsi="Times New Roman"/>
          <w:sz w:val="20"/>
          <w:szCs w:val="20"/>
          <w:color w:val="4F4F4F"/>
        </w:rPr>
        <w:t>w</w:t>
      </w:r>
      <w:r>
        <w:rPr>
          <w:rFonts w:ascii="Times New Roman" w:cs="Times New Roman" w:eastAsia="Times New Roman" w:hAnsi="Times New Roman"/>
          <w:sz w:val="20"/>
          <w:szCs w:val="20"/>
          <w:color w:val="2A2A2A"/>
        </w:rPr>
        <w:t>heth</w:t>
      </w:r>
      <w:r>
        <w:rPr>
          <w:rFonts w:ascii="Times New Roman" w:cs="Times New Roman" w:eastAsia="Times New Roman" w:hAnsi="Times New Roman"/>
          <w:sz w:val="20"/>
          <w:szCs w:val="20"/>
          <w:color w:val="4F4F4F"/>
        </w:rPr>
        <w:t>er</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2A2A2A"/>
        </w:rPr>
        <w:t>or</w:t>
      </w:r>
      <w:r>
        <w:rPr>
          <w:rFonts w:ascii="Times New Roman" w:cs="Times New Roman" w:eastAsia="Times New Roman" w:hAnsi="Times New Roman"/>
          <w:sz w:val="20"/>
          <w:szCs w:val="20"/>
          <w:color w:val="3D3D3D"/>
        </w:rPr>
        <w:t xml:space="preserve"> not a Change </w:t>
      </w:r>
      <w:r>
        <w:rPr>
          <w:rFonts w:ascii="Times New Roman" w:cs="Times New Roman" w:eastAsia="Times New Roman" w:hAnsi="Times New Roman"/>
          <w:sz w:val="23"/>
          <w:szCs w:val="23"/>
          <w:color w:val="3D3D3D"/>
        </w:rPr>
        <w:t>in</w:t>
      </w:r>
      <w:r>
        <w:rPr>
          <w:rFonts w:ascii="Times New Roman" w:cs="Times New Roman" w:eastAsia="Times New Roman" w:hAnsi="Times New Roman"/>
          <w:sz w:val="20"/>
          <w:szCs w:val="20"/>
          <w:color w:val="3D3D3D"/>
        </w:rPr>
        <w:t xml:space="preserve"> </w:t>
      </w:r>
      <w:r>
        <w:rPr>
          <w:rFonts w:ascii="Times New Roman" w:cs="Times New Roman" w:eastAsia="Times New Roman" w:hAnsi="Times New Roman"/>
          <w:sz w:val="20"/>
          <w:szCs w:val="20"/>
          <w:color w:val="4F4F4F"/>
        </w:rPr>
        <w:t>Co</w:t>
      </w:r>
      <w:r>
        <w:rPr>
          <w:rFonts w:ascii="Times New Roman" w:cs="Times New Roman" w:eastAsia="Times New Roman" w:hAnsi="Times New Roman"/>
          <w:sz w:val="20"/>
          <w:szCs w:val="20"/>
          <w:color w:val="2A2A2A"/>
        </w:rPr>
        <w:t>ntr</w:t>
      </w:r>
      <w:r>
        <w:rPr>
          <w:rFonts w:ascii="Times New Roman" w:cs="Times New Roman" w:eastAsia="Times New Roman" w:hAnsi="Times New Roman"/>
          <w:sz w:val="20"/>
          <w:szCs w:val="20"/>
          <w:color w:val="4F4F4F"/>
        </w:rPr>
        <w:t>o</w:t>
      </w:r>
      <w:r>
        <w:rPr>
          <w:rFonts w:ascii="Times New Roman" w:cs="Times New Roman" w:eastAsia="Times New Roman" w:hAnsi="Times New Roman"/>
          <w:sz w:val="20"/>
          <w:szCs w:val="20"/>
          <w:color w:val="2A2A2A"/>
        </w:rPr>
        <w:t>l</w:t>
      </w:r>
      <w:r>
        <w:rPr>
          <w:rFonts w:ascii="Times New Roman" w:cs="Times New Roman" w:eastAsia="Times New Roman" w:hAnsi="Times New Roman"/>
          <w:sz w:val="20"/>
          <w:szCs w:val="20"/>
          <w:color w:val="3D3D3D"/>
        </w:rPr>
        <w:t xml:space="preserve"> occurs.</w:t>
      </w:r>
    </w:p>
    <w:p>
      <w:pPr>
        <w:spacing w:after="0" w:line="155" w:lineRule="exact"/>
        <w:rPr>
          <w:sz w:val="20"/>
          <w:szCs w:val="20"/>
          <w:color w:val="auto"/>
        </w:rPr>
      </w:pPr>
    </w:p>
    <w:p>
      <w:pPr>
        <w:jc w:val="both"/>
        <w:ind w:left="140" w:right="140" w:hanging="3"/>
        <w:spacing w:after="0" w:line="263" w:lineRule="auto"/>
        <w:rPr>
          <w:sz w:val="20"/>
          <w:szCs w:val="20"/>
          <w:color w:val="auto"/>
        </w:rPr>
      </w:pPr>
      <w:r>
        <w:rPr>
          <w:rFonts w:ascii="Times New Roman" w:cs="Times New Roman" w:eastAsia="Times New Roman" w:hAnsi="Times New Roman"/>
          <w:sz w:val="23"/>
          <w:szCs w:val="23"/>
          <w:color w:val="3D3D3D"/>
        </w:rPr>
        <w:t xml:space="preserve">If </w:t>
      </w:r>
      <w:r>
        <w:rPr>
          <w:rFonts w:ascii="Times New Roman" w:cs="Times New Roman" w:eastAsia="Times New Roman" w:hAnsi="Times New Roman"/>
          <w:sz w:val="19"/>
          <w:szCs w:val="19"/>
          <w:color w:val="3D3D3D"/>
        </w:rPr>
        <w:t>you wish</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2A2A2A"/>
        </w:rPr>
        <w:t>to</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4F4F4F"/>
        </w:rPr>
        <w:t>acce</w:t>
      </w:r>
      <w:r>
        <w:rPr>
          <w:rFonts w:ascii="Times New Roman" w:cs="Times New Roman" w:eastAsia="Times New Roman" w:hAnsi="Times New Roman"/>
          <w:sz w:val="19"/>
          <w:szCs w:val="19"/>
          <w:color w:val="2A2A2A"/>
        </w:rPr>
        <w:t>pt</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4F4F4F"/>
        </w:rPr>
        <w:t>em</w:t>
      </w:r>
      <w:r>
        <w:rPr>
          <w:rFonts w:ascii="Times New Roman" w:cs="Times New Roman" w:eastAsia="Times New Roman" w:hAnsi="Times New Roman"/>
          <w:sz w:val="19"/>
          <w:szCs w:val="19"/>
          <w:color w:val="2A2A2A"/>
        </w:rPr>
        <w:t>p</w:t>
      </w:r>
      <w:r>
        <w:rPr>
          <w:rFonts w:ascii="Times New Roman" w:cs="Times New Roman" w:eastAsia="Times New Roman" w:hAnsi="Times New Roman"/>
          <w:sz w:val="19"/>
          <w:szCs w:val="19"/>
          <w:color w:val="111111"/>
        </w:rPr>
        <w:t>l</w:t>
      </w:r>
      <w:r>
        <w:rPr>
          <w:rFonts w:ascii="Times New Roman" w:cs="Times New Roman" w:eastAsia="Times New Roman" w:hAnsi="Times New Roman"/>
          <w:sz w:val="19"/>
          <w:szCs w:val="19"/>
          <w:color w:val="3D3D3D"/>
        </w:rPr>
        <w:t>oyment at</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4F4F4F"/>
        </w:rPr>
        <w:t>Zoom</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2A2A2A"/>
        </w:rPr>
        <w:t>under</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3D3D3D"/>
        </w:rPr>
        <w:t>the</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2A2A2A"/>
        </w:rPr>
        <w:t>term</w:t>
      </w:r>
      <w:r>
        <w:rPr>
          <w:rFonts w:ascii="Times New Roman" w:cs="Times New Roman" w:eastAsia="Times New Roman" w:hAnsi="Times New Roman"/>
          <w:sz w:val="19"/>
          <w:szCs w:val="19"/>
          <w:color w:val="4F4F4F"/>
        </w:rPr>
        <w:t>s</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2A2A2A"/>
        </w:rPr>
        <w:t>de</w:t>
      </w:r>
      <w:r>
        <w:rPr>
          <w:rFonts w:ascii="Times New Roman" w:cs="Times New Roman" w:eastAsia="Times New Roman" w:hAnsi="Times New Roman"/>
          <w:sz w:val="19"/>
          <w:szCs w:val="19"/>
          <w:color w:val="4F4F4F"/>
        </w:rPr>
        <w:t>scribe</w:t>
      </w:r>
      <w:r>
        <w:rPr>
          <w:rFonts w:ascii="Times New Roman" w:cs="Times New Roman" w:eastAsia="Times New Roman" w:hAnsi="Times New Roman"/>
          <w:sz w:val="19"/>
          <w:szCs w:val="19"/>
          <w:color w:val="2A2A2A"/>
        </w:rPr>
        <w:t>d</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3D3D3D"/>
        </w:rPr>
        <w:t>in</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2A2A2A"/>
        </w:rPr>
        <w:t>this l</w:t>
      </w:r>
      <w:r>
        <w:rPr>
          <w:rFonts w:ascii="Times New Roman" w:cs="Times New Roman" w:eastAsia="Times New Roman" w:hAnsi="Times New Roman"/>
          <w:sz w:val="19"/>
          <w:szCs w:val="19"/>
          <w:color w:val="4F4F4F"/>
        </w:rPr>
        <w:t>etter</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2A2A2A"/>
        </w:rPr>
        <w:t>agr</w:t>
      </w:r>
      <w:r>
        <w:rPr>
          <w:rFonts w:ascii="Times New Roman" w:cs="Times New Roman" w:eastAsia="Times New Roman" w:hAnsi="Times New Roman"/>
          <w:sz w:val="19"/>
          <w:szCs w:val="19"/>
          <w:color w:val="4F4F4F"/>
        </w:rPr>
        <w:t>eement</w:t>
      </w:r>
      <w:r>
        <w:rPr>
          <w:rFonts w:ascii="Times New Roman" w:cs="Times New Roman" w:eastAsia="Times New Roman" w:hAnsi="Times New Roman"/>
          <w:sz w:val="19"/>
          <w:szCs w:val="19"/>
          <w:color w:val="6B6B6D"/>
        </w:rPr>
        <w:t>,</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2A2A2A"/>
        </w:rPr>
        <w:t>pl</w:t>
      </w:r>
      <w:r>
        <w:rPr>
          <w:rFonts w:ascii="Times New Roman" w:cs="Times New Roman" w:eastAsia="Times New Roman" w:hAnsi="Times New Roman"/>
          <w:sz w:val="19"/>
          <w:szCs w:val="19"/>
          <w:color w:val="4F4F4F"/>
        </w:rPr>
        <w:t>eas</w:t>
      </w:r>
      <w:r>
        <w:rPr>
          <w:rFonts w:ascii="Times New Roman" w:cs="Times New Roman" w:eastAsia="Times New Roman" w:hAnsi="Times New Roman"/>
          <w:sz w:val="19"/>
          <w:szCs w:val="19"/>
          <w:color w:val="2A2A2A"/>
        </w:rPr>
        <w:t>e</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4F4F4F"/>
        </w:rPr>
        <w:t>sign</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3D3D3D"/>
        </w:rPr>
        <w:t>and date this letter</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4F4F4F"/>
        </w:rPr>
        <w:t>agree</w:t>
      </w:r>
      <w:r>
        <w:rPr>
          <w:rFonts w:ascii="Times New Roman" w:cs="Times New Roman" w:eastAsia="Times New Roman" w:hAnsi="Times New Roman"/>
          <w:sz w:val="19"/>
          <w:szCs w:val="19"/>
          <w:color w:val="2A2A2A"/>
        </w:rPr>
        <w:t>men</w:t>
      </w:r>
      <w:r>
        <w:rPr>
          <w:rFonts w:ascii="Times New Roman" w:cs="Times New Roman" w:eastAsia="Times New Roman" w:hAnsi="Times New Roman"/>
          <w:sz w:val="19"/>
          <w:szCs w:val="19"/>
          <w:color w:val="4F4F4F"/>
        </w:rPr>
        <w:t>t,</w:t>
      </w:r>
      <w:r>
        <w:rPr>
          <w:rFonts w:ascii="Times New Roman" w:cs="Times New Roman" w:eastAsia="Times New Roman" w:hAnsi="Times New Roman"/>
          <w:sz w:val="23"/>
          <w:szCs w:val="23"/>
          <w:color w:val="3D3D3D"/>
        </w:rPr>
        <w:t xml:space="preserve"> </w:t>
      </w:r>
      <w:r>
        <w:rPr>
          <w:rFonts w:ascii="Times New Roman" w:cs="Times New Roman" w:eastAsia="Times New Roman" w:hAnsi="Times New Roman"/>
          <w:sz w:val="19"/>
          <w:szCs w:val="19"/>
          <w:color w:val="2A2A2A"/>
        </w:rPr>
        <w:t xml:space="preserve">the </w:t>
      </w:r>
      <w:r>
        <w:rPr>
          <w:rFonts w:ascii="Times New Roman" w:cs="Times New Roman" w:eastAsia="Times New Roman" w:hAnsi="Times New Roman"/>
          <w:sz w:val="19"/>
          <w:szCs w:val="19"/>
          <w:color w:val="3D3D3D"/>
        </w:rPr>
        <w:t>Employment,</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4F4F4F"/>
        </w:rPr>
        <w:t>Co</w:t>
      </w:r>
      <w:r>
        <w:rPr>
          <w:rFonts w:ascii="Times New Roman" w:cs="Times New Roman" w:eastAsia="Times New Roman" w:hAnsi="Times New Roman"/>
          <w:sz w:val="19"/>
          <w:szCs w:val="19"/>
          <w:color w:val="2A2A2A"/>
        </w:rPr>
        <w:t xml:space="preserve">nfidential </w:t>
      </w:r>
      <w:r>
        <w:rPr>
          <w:rFonts w:ascii="Times New Roman" w:cs="Times New Roman" w:eastAsia="Times New Roman" w:hAnsi="Times New Roman"/>
          <w:sz w:val="19"/>
          <w:szCs w:val="19"/>
          <w:color w:val="3D3D3D"/>
        </w:rPr>
        <w:t>Information and Assignment</w:t>
      </w:r>
      <w:r>
        <w:rPr>
          <w:rFonts w:ascii="Times New Roman" w:cs="Times New Roman" w:eastAsia="Times New Roman" w:hAnsi="Times New Roman"/>
          <w:sz w:val="19"/>
          <w:szCs w:val="19"/>
          <w:color w:val="2A2A2A"/>
        </w:rPr>
        <w:t xml:space="preserve"> of </w:t>
      </w:r>
      <w:r>
        <w:rPr>
          <w:rFonts w:ascii="Times New Roman" w:cs="Times New Roman" w:eastAsia="Times New Roman" w:hAnsi="Times New Roman"/>
          <w:sz w:val="19"/>
          <w:szCs w:val="19"/>
          <w:color w:val="3D3D3D"/>
        </w:rPr>
        <w:t>Creative</w:t>
      </w:r>
      <w:r>
        <w:rPr>
          <w:rFonts w:ascii="Times New Roman" w:cs="Times New Roman" w:eastAsia="Times New Roman" w:hAnsi="Times New Roman"/>
          <w:sz w:val="19"/>
          <w:szCs w:val="19"/>
          <w:color w:val="2A2A2A"/>
        </w:rPr>
        <w:t xml:space="preserve"> Work</w:t>
      </w:r>
      <w:r>
        <w:rPr>
          <w:rFonts w:ascii="Times New Roman" w:cs="Times New Roman" w:eastAsia="Times New Roman" w:hAnsi="Times New Roman"/>
          <w:sz w:val="19"/>
          <w:szCs w:val="19"/>
          <w:color w:val="4F4F4F"/>
        </w:rPr>
        <w:t>s</w:t>
      </w:r>
      <w:r>
        <w:rPr>
          <w:rFonts w:ascii="Times New Roman" w:cs="Times New Roman" w:eastAsia="Times New Roman" w:hAnsi="Times New Roman"/>
          <w:sz w:val="19"/>
          <w:szCs w:val="19"/>
          <w:color w:val="2A2A2A"/>
        </w:rPr>
        <w:t xml:space="preserve"> Agreem</w:t>
      </w:r>
      <w:r>
        <w:rPr>
          <w:rFonts w:ascii="Times New Roman" w:cs="Times New Roman" w:eastAsia="Times New Roman" w:hAnsi="Times New Roman"/>
          <w:sz w:val="19"/>
          <w:szCs w:val="19"/>
          <w:color w:val="4F4F4F"/>
        </w:rPr>
        <w:t>e</w:t>
      </w:r>
      <w:r>
        <w:rPr>
          <w:rFonts w:ascii="Times New Roman" w:cs="Times New Roman" w:eastAsia="Times New Roman" w:hAnsi="Times New Roman"/>
          <w:sz w:val="19"/>
          <w:szCs w:val="19"/>
          <w:color w:val="2A2A2A"/>
        </w:rPr>
        <w:t xml:space="preserve">nt and the </w:t>
      </w:r>
      <w:r>
        <w:rPr>
          <w:rFonts w:ascii="Times New Roman" w:cs="Times New Roman" w:eastAsia="Times New Roman" w:hAnsi="Times New Roman"/>
          <w:sz w:val="19"/>
          <w:szCs w:val="19"/>
          <w:color w:val="3D3D3D"/>
        </w:rPr>
        <w:t>Arbitration Agreement, and</w:t>
      </w:r>
      <w:r>
        <w:rPr>
          <w:rFonts w:ascii="Times New Roman" w:cs="Times New Roman" w:eastAsia="Times New Roman" w:hAnsi="Times New Roman"/>
          <w:sz w:val="19"/>
          <w:szCs w:val="19"/>
          <w:color w:val="2A2A2A"/>
        </w:rPr>
        <w:t xml:space="preserve"> return th</w:t>
      </w:r>
      <w:r>
        <w:rPr>
          <w:rFonts w:ascii="Times New Roman" w:cs="Times New Roman" w:eastAsia="Times New Roman" w:hAnsi="Times New Roman"/>
          <w:sz w:val="19"/>
          <w:szCs w:val="19"/>
          <w:color w:val="4F4F4F"/>
        </w:rPr>
        <w:t>e</w:t>
      </w:r>
      <w:r>
        <w:rPr>
          <w:rFonts w:ascii="Times New Roman" w:cs="Times New Roman" w:eastAsia="Times New Roman" w:hAnsi="Times New Roman"/>
          <w:sz w:val="19"/>
          <w:szCs w:val="19"/>
          <w:color w:val="2A2A2A"/>
        </w:rPr>
        <w:t xml:space="preserve">m to </w:t>
      </w:r>
      <w:r>
        <w:rPr>
          <w:rFonts w:ascii="Times New Roman" w:cs="Times New Roman" w:eastAsia="Times New Roman" w:hAnsi="Times New Roman"/>
          <w:sz w:val="19"/>
          <w:szCs w:val="19"/>
          <w:color w:val="3D3D3D"/>
        </w:rPr>
        <w:t>me on or before Monday, May</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111111"/>
        </w:rPr>
        <w:t>1</w:t>
      </w:r>
      <w:r>
        <w:rPr>
          <w:rFonts w:ascii="Times New Roman" w:cs="Times New Roman" w:eastAsia="Times New Roman" w:hAnsi="Times New Roman"/>
          <w:sz w:val="19"/>
          <w:szCs w:val="19"/>
          <w:color w:val="4F4F4F"/>
        </w:rPr>
        <w:t>0</w:t>
      </w:r>
      <w:r>
        <w:rPr>
          <w:rFonts w:ascii="Times New Roman" w:cs="Times New Roman" w:eastAsia="Times New Roman" w:hAnsi="Times New Roman"/>
          <w:sz w:val="19"/>
          <w:szCs w:val="19"/>
          <w:color w:val="6B6B6D"/>
        </w:rPr>
        <w:t>,</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4F4F4F"/>
        </w:rPr>
        <w:t>2020.</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3D3D3D"/>
        </w:rPr>
        <w:t>The offer of employment</w:t>
      </w:r>
      <w:r>
        <w:rPr>
          <w:rFonts w:ascii="Times New Roman" w:cs="Times New Roman" w:eastAsia="Times New Roman" w:hAnsi="Times New Roman"/>
          <w:sz w:val="19"/>
          <w:szCs w:val="19"/>
          <w:color w:val="2A2A2A"/>
        </w:rPr>
        <w:t xml:space="preserve"> h</w:t>
      </w:r>
      <w:r>
        <w:rPr>
          <w:rFonts w:ascii="Times New Roman" w:cs="Times New Roman" w:eastAsia="Times New Roman" w:hAnsi="Times New Roman"/>
          <w:sz w:val="19"/>
          <w:szCs w:val="19"/>
          <w:color w:val="4F4F4F"/>
        </w:rPr>
        <w:t>e</w:t>
      </w:r>
      <w:r>
        <w:rPr>
          <w:rFonts w:ascii="Times New Roman" w:cs="Times New Roman" w:eastAsia="Times New Roman" w:hAnsi="Times New Roman"/>
          <w:sz w:val="19"/>
          <w:szCs w:val="19"/>
          <w:color w:val="2A2A2A"/>
        </w:rPr>
        <w:t>r</w:t>
      </w:r>
      <w:r>
        <w:rPr>
          <w:rFonts w:ascii="Times New Roman" w:cs="Times New Roman" w:eastAsia="Times New Roman" w:hAnsi="Times New Roman"/>
          <w:sz w:val="19"/>
          <w:szCs w:val="19"/>
          <w:color w:val="4F4F4F"/>
        </w:rPr>
        <w:t>ein</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3D3D3D"/>
        </w:rPr>
        <w:t>will</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4F4F4F"/>
        </w:rPr>
        <w:t>expi</w:t>
      </w:r>
      <w:r>
        <w:rPr>
          <w:rFonts w:ascii="Times New Roman" w:cs="Times New Roman" w:eastAsia="Times New Roman" w:hAnsi="Times New Roman"/>
          <w:sz w:val="19"/>
          <w:szCs w:val="19"/>
          <w:color w:val="2A2A2A"/>
        </w:rPr>
        <w:t>re i</w:t>
      </w:r>
      <w:r>
        <w:rPr>
          <w:rFonts w:ascii="Times New Roman" w:cs="Times New Roman" w:eastAsia="Times New Roman" w:hAnsi="Times New Roman"/>
          <w:sz w:val="19"/>
          <w:szCs w:val="19"/>
          <w:color w:val="4F4F4F"/>
        </w:rPr>
        <w:t>f I</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3D3D3D"/>
        </w:rPr>
        <w:t>do not receive this signed</w:t>
      </w:r>
      <w:r>
        <w:rPr>
          <w:rFonts w:ascii="Times New Roman" w:cs="Times New Roman" w:eastAsia="Times New Roman" w:hAnsi="Times New Roman"/>
          <w:sz w:val="19"/>
          <w:szCs w:val="19"/>
          <w:color w:val="2A2A2A"/>
        </w:rPr>
        <w:t xml:space="preserve"> letter b</w:t>
      </w:r>
      <w:r>
        <w:rPr>
          <w:rFonts w:ascii="Times New Roman" w:cs="Times New Roman" w:eastAsia="Times New Roman" w:hAnsi="Times New Roman"/>
          <w:sz w:val="19"/>
          <w:szCs w:val="19"/>
          <w:color w:val="4F4F4F"/>
        </w:rPr>
        <w:t>y</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3D3D3D"/>
        </w:rPr>
        <w:t>that</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3D3D3D"/>
        </w:rPr>
        <w:t xml:space="preserve">date. </w:t>
      </w:r>
      <w:r>
        <w:rPr>
          <w:rFonts w:ascii="Times New Roman" w:cs="Times New Roman" w:eastAsia="Times New Roman" w:hAnsi="Times New Roman"/>
          <w:sz w:val="23"/>
          <w:szCs w:val="23"/>
          <w:color w:val="3D3D3D"/>
        </w:rPr>
        <w:t>If</w:t>
      </w:r>
      <w:r>
        <w:rPr>
          <w:rFonts w:ascii="Times New Roman" w:cs="Times New Roman" w:eastAsia="Times New Roman" w:hAnsi="Times New Roman"/>
          <w:sz w:val="19"/>
          <w:szCs w:val="19"/>
          <w:color w:val="3D3D3D"/>
        </w:rPr>
        <w:t xml:space="preserve"> you have any </w:t>
      </w:r>
      <w:r>
        <w:rPr>
          <w:rFonts w:ascii="Times New Roman" w:cs="Times New Roman" w:eastAsia="Times New Roman" w:hAnsi="Times New Roman"/>
          <w:sz w:val="19"/>
          <w:szCs w:val="19"/>
          <w:color w:val="2A2A2A"/>
        </w:rPr>
        <w:t>que</w:t>
      </w:r>
      <w:r>
        <w:rPr>
          <w:rFonts w:ascii="Times New Roman" w:cs="Times New Roman" w:eastAsia="Times New Roman" w:hAnsi="Times New Roman"/>
          <w:sz w:val="19"/>
          <w:szCs w:val="19"/>
          <w:color w:val="4F4F4F"/>
        </w:rPr>
        <w:t>stio</w:t>
      </w:r>
      <w:r>
        <w:rPr>
          <w:rFonts w:ascii="Times New Roman" w:cs="Times New Roman" w:eastAsia="Times New Roman" w:hAnsi="Times New Roman"/>
          <w:sz w:val="19"/>
          <w:szCs w:val="19"/>
          <w:color w:val="2A2A2A"/>
        </w:rPr>
        <w:t>ns</w:t>
      </w:r>
      <w:r>
        <w:rPr>
          <w:rFonts w:ascii="Times New Roman" w:cs="Times New Roman" w:eastAsia="Times New Roman" w:hAnsi="Times New Roman"/>
          <w:sz w:val="19"/>
          <w:szCs w:val="19"/>
          <w:color w:val="4F4F4F"/>
        </w:rPr>
        <w:t>,</w:t>
      </w:r>
      <w:r>
        <w:rPr>
          <w:rFonts w:ascii="Times New Roman" w:cs="Times New Roman" w:eastAsia="Times New Roman" w:hAnsi="Times New Roman"/>
          <w:sz w:val="19"/>
          <w:szCs w:val="19"/>
          <w:color w:val="3D3D3D"/>
        </w:rPr>
        <w:t xml:space="preserve"> </w:t>
      </w:r>
      <w:r>
        <w:rPr>
          <w:rFonts w:ascii="Times New Roman" w:cs="Times New Roman" w:eastAsia="Times New Roman" w:hAnsi="Times New Roman"/>
          <w:sz w:val="19"/>
          <w:szCs w:val="19"/>
          <w:color w:val="2A2A2A"/>
        </w:rPr>
        <w:t>pl</w:t>
      </w:r>
      <w:r>
        <w:rPr>
          <w:rFonts w:ascii="Times New Roman" w:cs="Times New Roman" w:eastAsia="Times New Roman" w:hAnsi="Times New Roman"/>
          <w:sz w:val="19"/>
          <w:szCs w:val="19"/>
          <w:color w:val="4F4F4F"/>
        </w:rPr>
        <w:t>eas</w:t>
      </w:r>
      <w:r>
        <w:rPr>
          <w:rFonts w:ascii="Times New Roman" w:cs="Times New Roman" w:eastAsia="Times New Roman" w:hAnsi="Times New Roman"/>
          <w:sz w:val="19"/>
          <w:szCs w:val="19"/>
          <w:color w:val="2A2A2A"/>
        </w:rPr>
        <w:t>e contact</w:t>
      </w:r>
      <w:r>
        <w:rPr>
          <w:rFonts w:ascii="Times New Roman" w:cs="Times New Roman" w:eastAsia="Times New Roman" w:hAnsi="Times New Roman"/>
          <w:sz w:val="19"/>
          <w:szCs w:val="19"/>
          <w:color w:val="3D3D3D"/>
        </w:rPr>
        <w:t xml:space="preserve"> me.</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3D3D3D"/>
        </w:rPr>
        <w:t>Sincere</w:t>
      </w:r>
      <w:r>
        <w:rPr>
          <w:rFonts w:ascii="Times New Roman" w:cs="Times New Roman" w:eastAsia="Times New Roman" w:hAnsi="Times New Roman"/>
          <w:sz w:val="20"/>
          <w:szCs w:val="20"/>
          <w:color w:val="111111"/>
        </w:rPr>
        <w:t>l</w:t>
      </w:r>
      <w:r>
        <w:rPr>
          <w:rFonts w:ascii="Times New Roman" w:cs="Times New Roman" w:eastAsia="Times New Roman" w:hAnsi="Times New Roman"/>
          <w:sz w:val="20"/>
          <w:szCs w:val="20"/>
          <w:color w:val="3D3D3D"/>
        </w:rPr>
        <w: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3D3D3D"/>
        </w:rPr>
        <w:t xml:space="preserve">Eric </w:t>
      </w:r>
      <w:r>
        <w:rPr>
          <w:rFonts w:ascii="Times New Roman" w:cs="Times New Roman" w:eastAsia="Times New Roman" w:hAnsi="Times New Roman"/>
          <w:sz w:val="20"/>
          <w:szCs w:val="20"/>
          <w:b w:val="1"/>
          <w:bCs w:val="1"/>
          <w:color w:val="2A2A2A"/>
        </w:rPr>
        <w:t>Yuan</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2A2A2A"/>
        </w:rPr>
        <w:t xml:space="preserve">Chairman and Chief </w:t>
      </w:r>
      <w:r>
        <w:rPr>
          <w:rFonts w:ascii="Times New Roman" w:cs="Times New Roman" w:eastAsia="Times New Roman" w:hAnsi="Times New Roman"/>
          <w:sz w:val="20"/>
          <w:szCs w:val="20"/>
          <w:b w:val="1"/>
          <w:bCs w:val="1"/>
          <w:color w:val="3D3D3D"/>
        </w:rPr>
        <w:t>Executive</w:t>
      </w:r>
      <w:r>
        <w:rPr>
          <w:rFonts w:ascii="Times New Roman" w:cs="Times New Roman" w:eastAsia="Times New Roman" w:hAnsi="Times New Roman"/>
          <w:sz w:val="20"/>
          <w:szCs w:val="20"/>
          <w:b w:val="1"/>
          <w:bCs w:val="1"/>
          <w:color w:val="2A2A2A"/>
        </w:rPr>
        <w:t xml:space="preserve"> Officer</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3D3D3D"/>
        </w:rPr>
        <w:t xml:space="preserve">Accepted </w:t>
      </w:r>
      <w:r>
        <w:rPr>
          <w:rFonts w:ascii="Times New Roman" w:cs="Times New Roman" w:eastAsia="Times New Roman" w:hAnsi="Times New Roman"/>
          <w:sz w:val="20"/>
          <w:szCs w:val="20"/>
          <w:b w:val="1"/>
          <w:bCs w:val="1"/>
          <w:color w:val="2A2A2A"/>
        </w:rPr>
        <w:t>and</w:t>
      </w:r>
      <w:r>
        <w:rPr>
          <w:rFonts w:ascii="Times New Roman" w:cs="Times New Roman" w:eastAsia="Times New Roman" w:hAnsi="Times New Roman"/>
          <w:sz w:val="20"/>
          <w:szCs w:val="20"/>
          <w:b w:val="1"/>
          <w:bCs w:val="1"/>
          <w:color w:val="3D3D3D"/>
        </w:rPr>
        <w:t xml:space="preserve"> Agreed: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 xml:space="preserve">Velchamy Sankarlingam  </w:t>
      </w:r>
      <w:r>
        <w:rPr>
          <w:rFonts w:ascii="Times New Roman" w:cs="Times New Roman" w:eastAsia="Times New Roman" w:hAnsi="Times New Roman"/>
          <w:sz w:val="19"/>
          <w:szCs w:val="19"/>
          <w:color w:val="2A2A2A"/>
        </w:rPr>
        <w:t>Da</w:t>
      </w:r>
      <w:r>
        <w:rPr>
          <w:rFonts w:ascii="Times New Roman" w:cs="Times New Roman" w:eastAsia="Times New Roman" w:hAnsi="Times New Roman"/>
          <w:sz w:val="19"/>
          <w:szCs w:val="19"/>
          <w:color w:val="4F4F4F"/>
        </w:rPr>
        <w:t>te</w:t>
      </w:r>
    </w:p>
    <w:p>
      <w:pPr>
        <w:sectPr>
          <w:pgSz w:w="11900" w:h="16838" w:orient="portrait"/>
          <w:cols w:equalWidth="0" w:num="1">
            <w:col w:w="11240"/>
          </w:cols>
          <w:pgMar w:left="320" w:top="119"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283210</wp:posOffset>
            </wp:positionV>
            <wp:extent cx="1183005" cy="265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1830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6, 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General H.R. McMaster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 Zoom Video Communications, Inc. Board of Directors Dear General McMaster:</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am very pleased to invite you to join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Zoom Video</w:t>
      </w:r>
    </w:p>
    <w:p>
      <w:pPr>
        <w:spacing w:after="0" w:line="33"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Communications, Inc. (“</w:t>
      </w:r>
      <w:r>
        <w:rPr>
          <w:rFonts w:ascii="Arial" w:cs="Arial" w:eastAsia="Arial" w:hAnsi="Arial"/>
          <w:sz w:val="18"/>
          <w:szCs w:val="18"/>
          <w:b w:val="1"/>
          <w:bCs w:val="1"/>
          <w:color w:val="auto"/>
        </w:rPr>
        <w:t>Zoom</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We believe that you will be a great addition to the Board, in particular, as a result of your significant experience in leadership through periods of both strength and crisis.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Board member, you will participate in regularly scheduled and special Board meetings,</w:t>
      </w:r>
    </w:p>
    <w:p>
      <w:pPr>
        <w:spacing w:after="0" w:line="3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which are expected to occur periodically during the year, meet or otherwise periodically confer with Zoom executives on an active and regular basis as requested by the Chairman of the Board, assess strategic</w:t>
      </w:r>
    </w:p>
    <w:p>
      <w:pPr>
        <w:spacing w:after="0" w:line="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risk exposure, and provide assistance and advisory services to Zoom’s executive team with occasional meetings, reference calls and advice on an as-needed basis. So long as you are serving on the Board, Zoom will reimburse you for your reasonable out-of-pocket expenses incurred in attending meetings of the Board, so long as you provide Zoom with appropriate receipts or other relevant documentation. You would not be an employee of Zoom and would have no authority to obligate Zoom by contract or otherwise. You will not be eligible for any employee benefits, nor will Zoom make deductions from any amounts payable to you for taxes. Any taxes shall be solely your responsibility.</w:t>
      </w:r>
    </w:p>
    <w:p>
      <w:pPr>
        <w:spacing w:after="0" w:line="221" w:lineRule="exact"/>
        <w:rPr>
          <w:sz w:val="20"/>
          <w:szCs w:val="20"/>
          <w:color w:val="auto"/>
        </w:rPr>
      </w:pPr>
    </w:p>
    <w:p>
      <w:pPr>
        <w:ind w:right="100" w:firstLine="648"/>
        <w:spacing w:after="0" w:line="301" w:lineRule="auto"/>
        <w:rPr>
          <w:sz w:val="20"/>
          <w:szCs w:val="20"/>
          <w:color w:val="auto"/>
        </w:rPr>
      </w:pPr>
      <w:r>
        <w:rPr>
          <w:rFonts w:ascii="Arial" w:cs="Arial" w:eastAsia="Arial" w:hAnsi="Arial"/>
          <w:sz w:val="18"/>
          <w:szCs w:val="18"/>
          <w:color w:val="auto"/>
        </w:rPr>
        <w:t>Your election to the Board is as a Class I director for an initial term ending on the date of the 2020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and the Board has approved your nomination for re-election at the Annual Meeting for a three-year term.</w:t>
      </w:r>
    </w:p>
    <w:p>
      <w:pPr>
        <w:spacing w:after="0" w:line="15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You will be eligible to receive cash and equity compensation pursuant to Zoom’s Non-Employee Director Compensation Policy, as amended from time to time (the “</w:t>
      </w:r>
      <w:r>
        <w:rPr>
          <w:rFonts w:ascii="Arial" w:cs="Arial" w:eastAsia="Arial" w:hAnsi="Arial"/>
          <w:sz w:val="18"/>
          <w:szCs w:val="18"/>
          <w:b w:val="1"/>
          <w:bCs w:val="1"/>
          <w:color w:val="auto"/>
        </w:rPr>
        <w:t>Policy</w:t>
      </w:r>
      <w:r>
        <w:rPr>
          <w:rFonts w:ascii="Arial" w:cs="Arial" w:eastAsia="Arial" w:hAnsi="Arial"/>
          <w:sz w:val="18"/>
          <w:szCs w:val="18"/>
          <w:color w:val="auto"/>
        </w:rPr>
        <w:t>”). Under such Policy as currently in effect, as a member of the Board, you will receive an annual retainer of $30,000. If you serve on any committees of the Board, you will receive an additional annual retainer. Any committees that you will be joining will be determined on a later date.</w:t>
      </w:r>
    </w:p>
    <w:p>
      <w:pPr>
        <w:spacing w:after="0" w:line="210" w:lineRule="exact"/>
        <w:rPr>
          <w:sz w:val="20"/>
          <w:szCs w:val="20"/>
          <w:color w:val="auto"/>
        </w:rPr>
      </w:pPr>
    </w:p>
    <w:p>
      <w:pPr>
        <w:ind w:right="380" w:firstLine="648"/>
        <w:spacing w:after="0" w:line="271" w:lineRule="auto"/>
        <w:rPr>
          <w:sz w:val="20"/>
          <w:szCs w:val="20"/>
          <w:color w:val="auto"/>
        </w:rPr>
      </w:pPr>
      <w:r>
        <w:rPr>
          <w:rFonts w:ascii="Arial" w:cs="Arial" w:eastAsia="Arial" w:hAnsi="Arial"/>
          <w:sz w:val="18"/>
          <w:szCs w:val="18"/>
          <w:color w:val="auto"/>
        </w:rPr>
        <w:t>Subject to the terms and conditions of the Policy, you will also be eligible to receive a restricted stock unit grant upon your initial election to the Board and a restricted stock unit grant on the date of the Annual Meeting, assuming you are re-elected to serve on the Board at such time.</w:t>
      </w:r>
    </w:p>
    <w:p>
      <w:pPr>
        <w:spacing w:after="0" w:line="203"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In your capacity as a director of Zoom, you will be expected not to use or disclose any confidential information, including, but not limited to, trade secrets of any former employer or other person or entity to whom you have an obligation of confidentiality. Rather, you will be expected to use only</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information that is generally known and used by persons with training and experience comparable to your own, that is common knowledge in the industry or otherwise legally in the public domain, or that is otherwise provided by Zoom. You acknowledge that as a result of your service as a director you will obtain confidential information relating to or provided by Zoom and its affiliates. During and after your service with Zoom, you will not use for your benefit or disclose confidential information, knowledge or data relating to or provided by Zoom and its affiliates. You will be entitled to indemnification for your services as a Board member in accordance with Zoom’s standard form of indemnification agreement, which is attached to this letter, and Zoom’s charter documents.</w:t>
      </w:r>
    </w:p>
    <w:p>
      <w:pPr>
        <w:sectPr>
          <w:pgSz w:w="11900" w:h="16838" w:orient="portrait"/>
          <w:cols w:equalWidth="0" w:num="1">
            <w:col w:w="11140"/>
          </w:cols>
          <w:pgMar w:left="420" w:top="11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letter, along with the indemnification agreement and restricted stock unit documentation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referred to herein, constitutes the entire agreement between you and Zoom. This agreement supersedes any other agreements or promises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made to you by anyone, whether oral or written, and it may only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modified in a writing signed by a duly authorized officer of Zoom.</w:t>
      </w:r>
    </w:p>
    <w:p>
      <w:pPr>
        <w:spacing w:after="0" w:line="244" w:lineRule="exact"/>
        <w:rPr>
          <w:sz w:val="20"/>
          <w:szCs w:val="20"/>
          <w:color w:val="auto"/>
        </w:rPr>
      </w:pPr>
    </w:p>
    <w:p>
      <w:pPr>
        <w:ind w:right="620" w:firstLine="648"/>
        <w:spacing w:after="0" w:line="292" w:lineRule="auto"/>
        <w:rPr>
          <w:sz w:val="20"/>
          <w:szCs w:val="20"/>
          <w:color w:val="auto"/>
        </w:rPr>
      </w:pPr>
      <w:r>
        <w:rPr>
          <w:rFonts w:ascii="Arial" w:cs="Arial" w:eastAsia="Arial" w:hAnsi="Arial"/>
          <w:sz w:val="18"/>
          <w:szCs w:val="18"/>
          <w:color w:val="auto"/>
        </w:rPr>
        <w:t>To accept this offer and to consent to your nomination for re-election at the Annual Meeting, please sign and return one copy of this letter to us by today, May 6, 2020.</w:t>
      </w:r>
    </w:p>
    <w:p>
      <w:pPr>
        <w:spacing w:after="0" w:line="171" w:lineRule="exact"/>
        <w:rPr>
          <w:sz w:val="20"/>
          <w:szCs w:val="20"/>
          <w:color w:val="auto"/>
        </w:rPr>
      </w:pPr>
    </w:p>
    <w:p>
      <w:pPr>
        <w:jc w:val="center"/>
        <w:ind w:right="920"/>
        <w:spacing w:after="0" w:line="292" w:lineRule="auto"/>
        <w:rPr>
          <w:sz w:val="20"/>
          <w:szCs w:val="20"/>
          <w:color w:val="auto"/>
        </w:rPr>
      </w:pPr>
      <w:r>
        <w:rPr>
          <w:rFonts w:ascii="Arial" w:cs="Arial" w:eastAsia="Arial" w:hAnsi="Arial"/>
          <w:sz w:val="18"/>
          <w:szCs w:val="18"/>
          <w:color w:val="auto"/>
        </w:rPr>
        <w:t>General McMaster, we believe you will be a tremendous addition to the Board and I am excited to work with you. Sincerely,</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Zoom Video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40"/>
        <w:spacing w:after="0"/>
        <w:rPr>
          <w:sz w:val="20"/>
          <w:szCs w:val="20"/>
          <w:color w:val="auto"/>
        </w:rPr>
      </w:pPr>
      <w:r>
        <w:rPr>
          <w:rFonts w:ascii="Arial" w:cs="Arial" w:eastAsia="Arial" w:hAnsi="Arial"/>
          <w:sz w:val="20"/>
          <w:szCs w:val="20"/>
          <w:color w:val="auto"/>
        </w:rPr>
        <w:t>Eric Yuan, Chaiman and CEO</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General H.R. McMaster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Cc: Aparna Bawa, CLO, Zoom Video Communications, Inc.</w:t>
      </w:r>
    </w:p>
    <w:p>
      <w:pPr>
        <w:sectPr>
          <w:pgSz w:w="11900" w:h="16838" w:orient="portrait"/>
          <w:cols w:equalWidth="0" w:num="1">
            <w:col w:w="11140"/>
          </w:cols>
          <w:pgMar w:left="420" w:top="11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Zoom Video Communications, Inc.</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Non-Employee Director Global RSU Award Grant Notice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Zoom Video Communications,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you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xml:space="preserve">”) the number of restricted stock units specified and on the terms set forth below in consideration of your services (the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xml:space="preserve">). Your RSU Award is subject to all of the terms and conditions as set forth herein and in the Company’s 2019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the Non-Employee Director Global RSU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both of which are attached hereto and incorporated herein in their entirety. Capitalized terms not explicitly defined herein but defined in the Plan or the Agreement shall have the meanings set forth in the Plan or the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Grant: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Restricted Stock Units: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Consideration: Participant’s Services</w:t>
      </w:r>
    </w:p>
    <w:p>
      <w:pPr>
        <w:spacing w:after="0" w:line="219" w:lineRule="exact"/>
        <w:rPr>
          <w:sz w:val="20"/>
          <w:szCs w:val="20"/>
          <w:color w:val="auto"/>
        </w:rPr>
      </w:pPr>
    </w:p>
    <w:p>
      <w:pPr>
        <w:jc w:val="both"/>
        <w:ind w:left="1880" w:hanging="1862"/>
        <w:spacing w:after="0" w:line="275" w:lineRule="auto"/>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 Subject to the Participant’s Continuous Service through each applicable vesting date, the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RSU Award will vest as follows:</w:t>
      </w:r>
    </w:p>
    <w:p>
      <w:pPr>
        <w:spacing w:after="0" w:line="153" w:lineRule="exact"/>
        <w:rPr>
          <w:sz w:val="20"/>
          <w:szCs w:val="20"/>
          <w:color w:val="auto"/>
        </w:rPr>
      </w:pPr>
    </w:p>
    <w:p>
      <w:pPr>
        <w:jc w:val="both"/>
        <w:ind w:left="1880"/>
        <w:spacing w:after="0" w:line="248" w:lineRule="auto"/>
        <w:rPr>
          <w:sz w:val="20"/>
          <w:szCs w:val="20"/>
          <w:color w:val="auto"/>
        </w:rPr>
      </w:pPr>
      <w:r>
        <w:rPr>
          <w:rFonts w:ascii="Times New Roman" w:cs="Times New Roman" w:eastAsia="Times New Roman" w:hAnsi="Times New Roman"/>
          <w:sz w:val="22"/>
          <w:szCs w:val="22"/>
          <w:color w:val="auto"/>
        </w:rPr>
        <w:t>The restricted stock units vest in substantially equal installments over the applicable scheduled length of the term of the Participant’s service on the Board following the Date of Grant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with the vesting dates occurring quarterly (measured from the Date of Grant) during the Term, provided that, if the Annual Meeting at which the scheduled Term ends occurs prior to the last scheduled quarterly vesting date, the restricted stock units shall become fully vested as of the day immediately preceding such Annual Meeting, subject in all cases to the Eligible Director’s Continuous Service (as defined in the Plan) through each such vesting date.</w:t>
      </w:r>
    </w:p>
    <w:p>
      <w:pPr>
        <w:spacing w:after="0" w:line="18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Notwithstanding the foregoing, the RSU Award will fully vest upon (i) Participant’s death or Disability or</w:t>
      </w:r>
    </w:p>
    <w:p>
      <w:pPr>
        <w:spacing w:after="0" w:line="28" w:lineRule="exact"/>
        <w:rPr>
          <w:sz w:val="20"/>
          <w:szCs w:val="20"/>
          <w:color w:val="auto"/>
        </w:rPr>
      </w:pPr>
    </w:p>
    <w:p>
      <w:pPr>
        <w:ind w:left="1880" w:hanging="9"/>
        <w:spacing w:after="0" w:line="248" w:lineRule="auto"/>
        <w:tabs>
          <w:tab w:leader="none" w:pos="221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 Change in Control, in each case subject to the Participant’s Continuous Service through such date.</w:t>
      </w:r>
    </w:p>
    <w:p>
      <w:pPr>
        <w:spacing w:after="0" w:line="178" w:lineRule="exact"/>
        <w:rPr>
          <w:sz w:val="20"/>
          <w:szCs w:val="20"/>
          <w:color w:val="auto"/>
        </w:rPr>
      </w:pPr>
    </w:p>
    <w:p>
      <w:pPr>
        <w:ind w:left="1880" w:right="20" w:hanging="1862"/>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Issuance Schedule: </w:t>
      </w:r>
      <w:r>
        <w:rPr>
          <w:rFonts w:ascii="Times New Roman" w:cs="Times New Roman" w:eastAsia="Times New Roman" w:hAnsi="Times New Roman"/>
          <w:sz w:val="22"/>
          <w:szCs w:val="22"/>
          <w:color w:val="auto"/>
        </w:rPr>
        <w:t>One share of Common Stock will be issued for each restricted stock unit which vests at the time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 of the Agreement.</w:t>
      </w:r>
    </w:p>
    <w:p>
      <w:pPr>
        <w:spacing w:after="0" w:line="14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Participant Acknowledgements: </w:t>
      </w:r>
      <w:r>
        <w:rPr>
          <w:rFonts w:ascii="Times New Roman" w:cs="Times New Roman" w:eastAsia="Times New Roman" w:hAnsi="Times New Roman"/>
          <w:sz w:val="22"/>
          <w:szCs w:val="22"/>
          <w:color w:val="auto"/>
        </w:rPr>
        <w:t>By your signature below or by electronic acceptance or authentication in a form authorized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you understand and agree that:</w:t>
      </w:r>
    </w:p>
    <w:p>
      <w:pPr>
        <w:spacing w:after="0" w:line="39" w:lineRule="exact"/>
        <w:rPr>
          <w:sz w:val="20"/>
          <w:szCs w:val="20"/>
          <w:color w:val="auto"/>
        </w:rPr>
      </w:pPr>
    </w:p>
    <w:p>
      <w:pPr>
        <w:ind w:left="660" w:right="20" w:hanging="328"/>
        <w:spacing w:after="0" w:line="276" w:lineRule="auto"/>
        <w:tabs>
          <w:tab w:leader="none" w:pos="65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is governed by this Non-Employee Director Global RSU Award Grant Notice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the provisions of the Plan and the Agreement, all of</w:t>
      </w:r>
    </w:p>
    <w:p>
      <w:pPr>
        <w:sectPr>
          <w:pgSz w:w="11900" w:h="16838" w:orient="portrait"/>
          <w:cols w:equalWidth="0" w:num="1">
            <w:col w:w="11240"/>
          </w:cols>
          <w:pgMar w:left="320" w:top="126"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which are made a part of this document. Unless otherwise provide in the Plan, this Grant Notice and the Agreement (together, the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may not be modified, amended or revised except in a writing signed by you and a duly authorized officer of the Company.</w:t>
      </w:r>
    </w:p>
    <w:p>
      <w:pPr>
        <w:spacing w:after="0" w:line="65" w:lineRule="exact"/>
        <w:rPr>
          <w:sz w:val="20"/>
          <w:szCs w:val="20"/>
          <w:color w:val="auto"/>
        </w:rPr>
      </w:pPr>
    </w:p>
    <w:p>
      <w:pPr>
        <w:jc w:val="both"/>
        <w:ind w:left="660" w:hanging="328"/>
        <w:spacing w:after="0" w:line="257" w:lineRule="auto"/>
        <w:tabs>
          <w:tab w:leader="none" w:pos="65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64" w:lineRule="exact"/>
        <w:rPr>
          <w:rFonts w:ascii="Times New Roman" w:cs="Times New Roman" w:eastAsia="Times New Roman" w:hAnsi="Times New Roman"/>
          <w:sz w:val="22"/>
          <w:szCs w:val="22"/>
          <w:color w:val="auto"/>
        </w:rPr>
      </w:pPr>
    </w:p>
    <w:p>
      <w:pPr>
        <w:jc w:val="both"/>
        <w:ind w:left="660" w:hanging="328"/>
        <w:spacing w:after="0" w:line="247" w:lineRule="auto"/>
        <w:tabs>
          <w:tab w:leader="none" w:pos="65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you are subject to the Company’s withholding obligations at the time your RSU Award vests or at the time shares are issued in settlement of your vested RSU Award, to the fullest extent permitted under the Plan and applicable law, any withholding taxes that may be applicable to the RSU Award will be satisfied through the sale of a number of the shares issuable in settlement of the RSU Award as determined in accordance with Section 4 of the Agreement and the remittance of the cash proceeds to the Company. Under the Agreement, the Company shall make payment from the cash proceeds of this sale directly to the appropriate taxing authorities in an amount equal to the taxes required to be withheld. </w:t>
      </w:r>
      <w:r>
        <w:rPr>
          <w:rFonts w:ascii="Times New Roman" w:cs="Times New Roman" w:eastAsia="Times New Roman" w:hAnsi="Times New Roman"/>
          <w:sz w:val="22"/>
          <w:szCs w:val="22"/>
          <w:b w:val="1"/>
          <w:bCs w:val="1"/>
          <w:i w:val="1"/>
          <w:iCs w:val="1"/>
          <w:color w:val="auto"/>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mandatory sale of shares to cover withholding taxes is imposed by the Company on you in connection with your receipt of this RSU Award.</w:t>
      </w:r>
    </w:p>
    <w:p>
      <w:pPr>
        <w:spacing w:after="0" w:line="77"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1240"/>
          </w:cols>
          <w:pgMar w:left="320" w:top="126" w:right="339" w:bottom="1440" w:gutter="0" w:footer="0" w:header="0"/>
        </w:sect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Zoom Video Communications, Inc.</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60" w:lineRule="exact"/>
        <w:rPr>
          <w:sz w:val="20"/>
          <w:szCs w:val="20"/>
          <w:color w:val="auto"/>
        </w:rPr>
      </w:pPr>
    </w:p>
    <w:p>
      <w:pPr>
        <w:sectPr>
          <w:pgSz w:w="11900" w:h="16838" w:orient="portrait"/>
          <w:cols w:equalWidth="0" w:num="2">
            <w:col w:w="5320" w:space="720"/>
            <w:col w:w="5200"/>
          </w:cols>
          <w:pgMar w:left="320" w:top="126"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color w:val="auto"/>
        </w:rPr>
        <w:t>By: 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56" w:lineRule="exact"/>
        <w:rPr>
          <w:sz w:val="20"/>
          <w:szCs w:val="20"/>
          <w:color w:val="auto"/>
        </w:rPr>
      </w:pPr>
    </w:p>
    <w:p>
      <w:pPr>
        <w:sectPr>
          <w:pgSz w:w="11900" w:h="16838" w:orient="portrait"/>
          <w:cols w:equalWidth="0" w:num="2">
            <w:col w:w="5320" w:space="720"/>
            <w:col w:w="5200"/>
          </w:cols>
          <w:pgMar w:left="320" w:top="126"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jc w:val="center"/>
        <w:ind w:right="4360"/>
        <w:spacing w:after="0"/>
        <w:rPr>
          <w:sz w:val="20"/>
          <w:szCs w:val="20"/>
          <w:color w:val="auto"/>
        </w:rPr>
      </w:pPr>
      <w:r>
        <w:rPr>
          <w:rFonts w:ascii="Times New Roman" w:cs="Times New Roman" w:eastAsia="Times New Roman" w:hAnsi="Times New Roman"/>
          <w:sz w:val="21"/>
          <w:szCs w:val="21"/>
          <w:color w:val="auto"/>
        </w:rPr>
        <w:t>Signature</w:t>
      </w:r>
    </w:p>
    <w:p>
      <w:pPr>
        <w:spacing w:after="0" w:line="56" w:lineRule="exact"/>
        <w:rPr>
          <w:sz w:val="20"/>
          <w:szCs w:val="20"/>
          <w:color w:val="auto"/>
        </w:rPr>
      </w:pPr>
    </w:p>
    <w:p>
      <w:pPr>
        <w:sectPr>
          <w:pgSz w:w="11900" w:h="16838" w:orient="portrait"/>
          <w:cols w:equalWidth="0" w:num="2">
            <w:col w:w="5320" w:space="720"/>
            <w:col w:w="5200"/>
          </w:cols>
          <w:pgMar w:left="320" w:top="126"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color w:val="auto"/>
        </w:rPr>
        <w:t>Title: ________________________________</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 ________________________________</w:t>
      </w:r>
    </w:p>
    <w:p>
      <w:pPr>
        <w:sectPr>
          <w:pgSz w:w="11900" w:h="16838" w:orient="portrait"/>
          <w:cols w:equalWidth="0" w:num="1">
            <w:col w:w="11240"/>
          </w:cols>
          <w:pgMar w:left="320" w:top="126" w:right="339" w:bottom="1440" w:gutter="0" w:footer="0" w:header="0"/>
          <w:type w:val="continuous"/>
        </w:sect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Attachments</w:t>
      </w:r>
      <w:r>
        <w:rPr>
          <w:rFonts w:ascii="Times New Roman" w:cs="Times New Roman" w:eastAsia="Times New Roman" w:hAnsi="Times New Roman"/>
          <w:sz w:val="21"/>
          <w:szCs w:val="21"/>
          <w:color w:val="auto"/>
        </w:rPr>
        <w:t>: Non-Employee Director Global RSU Award Agreement, 2019 Equity Incentive Plan, Prospectus</w:t>
      </w:r>
    </w:p>
    <w:p>
      <w:pPr>
        <w:sectPr>
          <w:pgSz w:w="11900" w:h="16838" w:orient="portrait"/>
          <w:cols w:equalWidth="0" w:num="1">
            <w:col w:w="11240"/>
          </w:cols>
          <w:pgMar w:left="320" w:top="126" w:right="3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Attachment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Zoom Video Communications,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Global RSU Award Agreement</w:t>
      </w: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As reflected by your Non-Employee Director Global RSU Award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Zoom Video Communications,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a RSU Award under its 2019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restricted stock units as indicated in your Grant Notice (the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The terms of your RSU Award as specified in the Non-Employee Director Global RSU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Grant Notice constitute your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Defined terms not explicitly defined in this Agreement but defined in the Grant Notice or the Plan shall have the same definitions as in the Grant Notice or Plan,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applicable to your RSU Award are as follows:</w:t>
      </w:r>
    </w:p>
    <w:p>
      <w:pPr>
        <w:spacing w:after="0" w:line="216" w:lineRule="exact"/>
        <w:rPr>
          <w:sz w:val="20"/>
          <w:szCs w:val="20"/>
          <w:color w:val="auto"/>
        </w:rPr>
      </w:pPr>
    </w:p>
    <w:p>
      <w:pPr>
        <w:ind w:firstLine="656"/>
        <w:spacing w:after="0" w:line="275" w:lineRule="auto"/>
        <w:tabs>
          <w:tab w:leader="none" w:pos="12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Plan Document. </w:t>
      </w:r>
      <w:r>
        <w:rPr>
          <w:rFonts w:ascii="Times New Roman" w:cs="Times New Roman" w:eastAsia="Times New Roman" w:hAnsi="Times New Roman"/>
          <w:sz w:val="22"/>
          <w:szCs w:val="22"/>
          <w:color w:val="auto"/>
        </w:rPr>
        <w:t>Your RSU Award is subject to all the provisions of the Plan,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the provisions in:</w:t>
      </w:r>
    </w:p>
    <w:p>
      <w:pPr>
        <w:spacing w:after="0" w:line="149" w:lineRule="exact"/>
        <w:rPr>
          <w:sz w:val="20"/>
          <w:szCs w:val="20"/>
          <w:color w:val="auto"/>
        </w:rPr>
      </w:pPr>
    </w:p>
    <w:p>
      <w:pPr>
        <w:jc w:val="both"/>
        <w:ind w:firstLine="1182"/>
        <w:spacing w:after="0" w:line="275"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Section 6 of the Plan regarding the impact of a Capitalization Adjustment, dissolution, liquidation, or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on your RSU Award,</w:t>
      </w:r>
    </w:p>
    <w:p>
      <w:pPr>
        <w:spacing w:after="0" w:line="149" w:lineRule="exact"/>
        <w:rPr>
          <w:sz w:val="20"/>
          <w:szCs w:val="20"/>
          <w:color w:val="auto"/>
        </w:rPr>
      </w:pPr>
    </w:p>
    <w:p>
      <w:pPr>
        <w:jc w:val="both"/>
        <w:ind w:right="20" w:firstLine="1122"/>
        <w:spacing w:after="0" w:line="275"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Section 9(e) regarding the Company’s retained rights to terminate your Continuous Service notwithstanding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of the RSU Award, and</w:t>
      </w:r>
    </w:p>
    <w:p>
      <w:pPr>
        <w:spacing w:after="0" w:line="14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Section 8(c) regarding the tax consequences of your RSU Award.</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69" w:lineRule="exact"/>
        <w:rPr>
          <w:sz w:val="20"/>
          <w:szCs w:val="20"/>
          <w:color w:val="auto"/>
        </w:rPr>
      </w:pPr>
    </w:p>
    <w:p>
      <w:pPr>
        <w:jc w:val="both"/>
        <w:ind w:firstLine="656"/>
        <w:spacing w:after="0" w:line="263" w:lineRule="auto"/>
        <w:tabs>
          <w:tab w:leader="none" w:pos="1296"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Grant of the RSU Award. </w:t>
      </w:r>
      <w:r>
        <w:rPr>
          <w:rFonts w:ascii="Times New Roman" w:cs="Times New Roman" w:eastAsia="Times New Roman" w:hAnsi="Times New Roman"/>
          <w:sz w:val="21"/>
          <w:szCs w:val="21"/>
          <w:color w:val="auto"/>
        </w:rPr>
        <w:t>This RSU Award represents your right to be issued on a future date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the Company’s Common Stock that is equal to the number of restricted stock units indicated in the Grant Notice subject to your satisfaction of the vesting conditions set forth therein (the “</w:t>
      </w:r>
      <w:r>
        <w:rPr>
          <w:rFonts w:ascii="Times New Roman" w:cs="Times New Roman" w:eastAsia="Times New Roman" w:hAnsi="Times New Roman"/>
          <w:sz w:val="21"/>
          <w:szCs w:val="21"/>
          <w:b w:val="1"/>
          <w:bCs w:val="1"/>
          <w:i w:val="1"/>
          <w:iCs w:val="1"/>
          <w:color w:val="auto"/>
        </w:rPr>
        <w:t>Restricted Stock Units</w:t>
      </w:r>
      <w:r>
        <w:rPr>
          <w:rFonts w:ascii="Times New Roman" w:cs="Times New Roman" w:eastAsia="Times New Roman" w:hAnsi="Times New Roman"/>
          <w:sz w:val="21"/>
          <w:szCs w:val="21"/>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ectPr>
          <w:pgSz w:w="11900" w:h="16838" w:orient="portrait"/>
          <w:cols w:equalWidth="0" w:num="1">
            <w:col w:w="11240"/>
          </w:cols>
          <w:pgMar w:left="320" w:top="126"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56"/>
        <w:spacing w:after="0" w:line="247" w:lineRule="auto"/>
        <w:tabs>
          <w:tab w:leader="none" w:pos="1295"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You may become entitled to receive payments equal to any cash dividends and other distributions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 corresponding 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Times New Roman" w:cs="Times New Roman" w:eastAsia="Times New Roman" w:hAnsi="Times New Roman"/>
          <w:sz w:val="22"/>
          <w:szCs w:val="22"/>
          <w:b w:val="1"/>
          <w:bCs w:val="1"/>
          <w:i w:val="1"/>
          <w:iCs w:val="1"/>
          <w:color w:val="auto"/>
        </w:rPr>
        <w:t>Dividend Units</w:t>
      </w:r>
      <w:r>
        <w:rPr>
          <w:rFonts w:ascii="Times New Roman" w:cs="Times New Roman" w:eastAsia="Times New Roman" w:hAnsi="Times New Roman"/>
          <w:sz w:val="22"/>
          <w:szCs w:val="22"/>
          <w:color w:val="auto"/>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spacing w:after="0" w:line="181"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Obligations.</w:t>
      </w:r>
    </w:p>
    <w:p>
      <w:pPr>
        <w:spacing w:after="0" w:line="220" w:lineRule="exact"/>
        <w:rPr>
          <w:sz w:val="20"/>
          <w:szCs w:val="20"/>
          <w:color w:val="auto"/>
        </w:rPr>
      </w:pPr>
    </w:p>
    <w:p>
      <w:pPr>
        <w:jc w:val="both"/>
        <w:ind w:right="20" w:firstLine="1182"/>
        <w:spacing w:after="0" w:line="275"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The provisions of this Section 4 will be applicable if you are subject to the Company’s withholding obligations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time your RSU Award vests or at the time shares are issued in settlement of your vested RSU Award.</w:t>
      </w:r>
    </w:p>
    <w:p>
      <w:pPr>
        <w:spacing w:after="0" w:line="149" w:lineRule="exact"/>
        <w:rPr>
          <w:sz w:val="20"/>
          <w:szCs w:val="20"/>
          <w:color w:val="auto"/>
        </w:rPr>
      </w:pPr>
    </w:p>
    <w:p>
      <w:pPr>
        <w:jc w:val="both"/>
        <w:ind w:firstLine="1122"/>
        <w:spacing w:after="0" w:line="246"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You acknowledge that, regardless of any action taken by the Company, or if different, the Affiliate employing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engaging you (the “</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the ultimate liability for all income tax (including U.S. federal, state, and local taxes and/or non-U.S. taxes), social insurance, payroll tax, fringe benefits tax, payment on account or other tax-related items related to your participation in the Plan and legally applicable to you (the “</w:t>
      </w:r>
      <w:r>
        <w:rPr>
          <w:rFonts w:ascii="Times New Roman" w:cs="Times New Roman" w:eastAsia="Times New Roman" w:hAnsi="Times New Roman"/>
          <w:sz w:val="22"/>
          <w:szCs w:val="22"/>
          <w:b w:val="1"/>
          <w:bCs w:val="1"/>
          <w:i w:val="1"/>
          <w:iCs w:val="1"/>
          <w:color w:val="auto"/>
        </w:rPr>
        <w:t>Tax-Related Items</w:t>
      </w:r>
      <w:r>
        <w:rPr>
          <w:rFonts w:ascii="Times New Roman" w:cs="Times New Roman" w:eastAsia="Times New Roman" w:hAnsi="Times New Roman"/>
          <w:sz w:val="22"/>
          <w:szCs w:val="22"/>
          <w:color w:val="auto"/>
        </w:rPr>
        <w:t>”)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RSU Award, including the grant of the RSU Award, the vesting of the RSU Award, the issuance of shares in settlement of vesting of the RSU Award, the subsequent sale of any shares of Common Stock acquired pursuant to the RSU Award and the receipt of any dividends; and (ii) do not commit to and are under no obligation to reduce or eliminate your liability for Tax-Related Items. Further, if you become subject to taxation in more than one country, you acknowledge that the Company and/or the Employer (or former employer, as applicable) may be required to withhold or account for Tax-Related Items in more than one country.</w:t>
      </w:r>
    </w:p>
    <w:p>
      <w:pPr>
        <w:spacing w:after="0" w:line="182" w:lineRule="exact"/>
        <w:rPr>
          <w:sz w:val="20"/>
          <w:szCs w:val="20"/>
          <w:color w:val="auto"/>
        </w:rPr>
      </w:pPr>
    </w:p>
    <w:p>
      <w:pPr>
        <w:jc w:val="both"/>
        <w:ind w:firstLine="1062"/>
        <w:spacing w:after="0" w:line="248"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On each vesting date, and on or before the time you receive a distribution of the shares underlying your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Units, and at any other time as reasonably requested by the Company in accordance with Applicable Law, you agree to make adequate provision for any sums required to satisfy the withholding obligations of the Company or any Affiliate in connection with any Tax-Related Items that arise in connection with your RSU Award (the “</w:t>
      </w:r>
      <w:r>
        <w:rPr>
          <w:rFonts w:ascii="Times New Roman" w:cs="Times New Roman" w:eastAsia="Times New Roman" w:hAnsi="Times New Roman"/>
          <w:sz w:val="22"/>
          <w:szCs w:val="22"/>
          <w:b w:val="1"/>
          <w:bCs w:val="1"/>
          <w:i w:val="1"/>
          <w:iCs w:val="1"/>
          <w:color w:val="auto"/>
        </w:rPr>
        <w:t>Withholding Taxes</w:t>
      </w:r>
      <w:r>
        <w:rPr>
          <w:rFonts w:ascii="Times New Roman" w:cs="Times New Roman" w:eastAsia="Times New Roman" w:hAnsi="Times New Roman"/>
          <w:sz w:val="22"/>
          <w:szCs w:val="22"/>
          <w:color w:val="auto"/>
        </w:rPr>
        <w:t>”). The Company shall arrange a mandatory sale (on your behalf pursuant to your authorization under this section and without further consent) of the shares of Common Stock issued in settlement upon the vesting of your Restricted Stock Units in an amount necessary to satisfy the Withholding Taxes and shall satisfy the Withholding Taxes by</w:t>
      </w:r>
    </w:p>
    <w:p>
      <w:pPr>
        <w:sectPr>
          <w:pgSz w:w="11900" w:h="16838" w:orient="portrait"/>
          <w:cols w:equalWidth="0" w:num="1">
            <w:col w:w="11240"/>
          </w:cols>
          <w:pgMar w:left="320" w:top="126"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withholding from the proceeds of such sale (the “</w:t>
      </w:r>
      <w:r>
        <w:rPr>
          <w:rFonts w:ascii="Times New Roman" w:cs="Times New Roman" w:eastAsia="Times New Roman" w:hAnsi="Times New Roman"/>
          <w:sz w:val="21"/>
          <w:szCs w:val="21"/>
          <w:b w:val="1"/>
          <w:bCs w:val="1"/>
          <w:i w:val="1"/>
          <w:iCs w:val="1"/>
          <w:color w:val="auto"/>
        </w:rPr>
        <w:t>Mandatory Sell to Cover</w:t>
      </w:r>
      <w:r>
        <w:rPr>
          <w:rFonts w:ascii="Times New Roman" w:cs="Times New Roman" w:eastAsia="Times New Roman" w:hAnsi="Times New Roman"/>
          <w:sz w:val="21"/>
          <w:szCs w:val="21"/>
          <w:color w:val="auto"/>
        </w:rPr>
        <w:t>”). You hereby acknowledge and agree that the Company shall have the authority to administer the Mandatory Sell to Cover arrangement in its sole discretion with a registered broker-dealer that is a member of the Financial Industry Regulatory Authority (a “</w:t>
      </w:r>
      <w:r>
        <w:rPr>
          <w:rFonts w:ascii="Times New Roman" w:cs="Times New Roman" w:eastAsia="Times New Roman" w:hAnsi="Times New Roman"/>
          <w:sz w:val="21"/>
          <w:szCs w:val="21"/>
          <w:b w:val="1"/>
          <w:bCs w:val="1"/>
          <w:i w:val="1"/>
          <w:iCs w:val="1"/>
          <w:color w:val="auto"/>
        </w:rPr>
        <w:t>FINRA Dealer</w:t>
      </w:r>
      <w:r>
        <w:rPr>
          <w:rFonts w:ascii="Times New Roman" w:cs="Times New Roman" w:eastAsia="Times New Roman" w:hAnsi="Times New Roman"/>
          <w:sz w:val="21"/>
          <w:szCs w:val="21"/>
          <w:color w:val="auto"/>
        </w:rPr>
        <w:t>”) as the Company may select as the agent (the “</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 who will sell on the open market at the then prevailing market price(s), as soon as practicable on or after each date on which your Restricted Stock Units vest, the number (rounded up to the next whole number) of the shares of Common Stock to be delivered to you in connection with the vesting of the Restricted Stock Units sufficient to generate proceeds to cover (A) the Withholding Taxes that you are required to pay pursuant to the Plan and this Agreement as a result of the vesting of the Restricted Stock Units (or shares being issued thereunder, as applicable) and (B) all applicable fees and commissions due to, or required to be collected by, the Agent with respect thereto any remaining funds shall be remitted to you.</w:t>
      </w:r>
    </w:p>
    <w:p>
      <w:pPr>
        <w:spacing w:after="0" w:line="172" w:lineRule="exact"/>
        <w:rPr>
          <w:sz w:val="20"/>
          <w:szCs w:val="20"/>
          <w:color w:val="auto"/>
        </w:rPr>
      </w:pPr>
    </w:p>
    <w:p>
      <w:pPr>
        <w:jc w:val="both"/>
        <w:ind w:firstLine="1074"/>
        <w:spacing w:after="0" w:line="258" w:lineRule="auto"/>
        <w:rPr>
          <w:sz w:val="20"/>
          <w:szCs w:val="20"/>
          <w:color w:val="auto"/>
        </w:rPr>
      </w:pPr>
      <w:r>
        <w:rPr>
          <w:rFonts w:ascii="Times New Roman" w:cs="Times New Roman" w:eastAsia="Times New Roman" w:hAnsi="Times New Roman"/>
          <w:sz w:val="21"/>
          <w:szCs w:val="21"/>
          <w:b w:val="1"/>
          <w:bCs w:val="1"/>
          <w:color w:val="auto"/>
        </w:rPr>
        <w:t>iv.</w:t>
      </w:r>
      <w:r>
        <w:rPr>
          <w:rFonts w:ascii="Times New Roman" w:cs="Times New Roman" w:eastAsia="Times New Roman" w:hAnsi="Times New Roman"/>
          <w:sz w:val="21"/>
          <w:szCs w:val="21"/>
          <w:color w:val="auto"/>
        </w:rPr>
        <w:t>If, for any reason, such Mandatory Sell to Cover does not result in sufficient proceeds to satisfy the Withholding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Taxes, the Company or an Affiliate may, in its sole discretion, satisfy all or any portion of the Withholding Taxes relating to your RSU Award by any of the following means or by a combination of such means: (i) withholding from any compensation otherwise payable to you by the Company or an Affiliate; (ii) causing you to tender a cash payment (which may be in the form of a check, electronic wire transfer or other method permitted by the Company); or (iii) withholding shares of Common Stock from the shares of Common Stock issued or otherwise issuable to you in connection with your Restricted Stock Units with a fair market value (measured as of the date shares of Common Stock are issued to you) equal to the amount of such Withholding Taxes; provided, however, that the number of such shares of Common Stock so withheld will not exceed the amount necessary to satisfy the Company’s required tax withholding obligations using the maximum statutory withholding rates for federal, state, local and foreign tax purposes, including payroll taxes, that are applicable to supplemental taxable income; and to the extent necessary to qualify for an exemption from application of Section 16(b) of the Exchange Act, if applicable, such share withholding procedure will be subject to the express prior approval of the Company’s Board or Compensation Committee.</w:t>
      </w:r>
    </w:p>
    <w:p>
      <w:pPr>
        <w:spacing w:after="0" w:line="179" w:lineRule="exact"/>
        <w:rPr>
          <w:sz w:val="20"/>
          <w:szCs w:val="20"/>
          <w:color w:val="auto"/>
        </w:rPr>
      </w:pPr>
    </w:p>
    <w:p>
      <w:pPr>
        <w:jc w:val="both"/>
        <w:ind w:firstLine="1134"/>
        <w:spacing w:after="0" w:line="275" w:lineRule="auto"/>
        <w:rPr>
          <w:sz w:val="20"/>
          <w:szCs w:val="20"/>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2"/>
          <w:szCs w:val="22"/>
          <w:color w:val="auto"/>
        </w:rPr>
        <w:t>Unless the tax withholding obligations of the Company and/or any Affiliate with respect to the Tax-Related Items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satisfied, the Company shall have no obligation to deliver to you any Common Stock.</w:t>
      </w:r>
    </w:p>
    <w:p>
      <w:pPr>
        <w:spacing w:after="0" w:line="149" w:lineRule="exact"/>
        <w:rPr>
          <w:sz w:val="20"/>
          <w:szCs w:val="20"/>
          <w:color w:val="auto"/>
        </w:rPr>
      </w:pPr>
    </w:p>
    <w:p>
      <w:pPr>
        <w:jc w:val="both"/>
        <w:ind w:firstLine="1074"/>
        <w:spacing w:after="0" w:line="253"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In the event the Company’s obligation to withhold arises prior to the delivery to you of Common Stock or it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after the delivery of Common Stock to you that the amount of the Tax-Related Items withholding obligation was greater than the amount withheld by the Company or your Employer, you agree to indemnify and hold the Company and your Employer harmless from any failure by the Company or your Employer to withhold the proper amount.</w:t>
      </w:r>
    </w:p>
    <w:p>
      <w:pPr>
        <w:spacing w:after="0" w:line="175" w:lineRule="exact"/>
        <w:rPr>
          <w:sz w:val="20"/>
          <w:szCs w:val="20"/>
          <w:color w:val="auto"/>
        </w:rPr>
      </w:pPr>
    </w:p>
    <w:p>
      <w:pPr>
        <w:jc w:val="both"/>
        <w:ind w:right="20" w:firstLine="1014"/>
        <w:spacing w:after="0" w:line="275" w:lineRule="auto"/>
        <w:rPr>
          <w:sz w:val="20"/>
          <w:szCs w:val="20"/>
          <w:color w:val="auto"/>
        </w:rPr>
      </w:pPr>
      <w:r>
        <w:rPr>
          <w:rFonts w:ascii="Times New Roman" w:cs="Times New Roman" w:eastAsia="Times New Roman" w:hAnsi="Times New Roman"/>
          <w:sz w:val="22"/>
          <w:szCs w:val="22"/>
          <w:b w:val="1"/>
          <w:bCs w:val="1"/>
          <w:color w:val="auto"/>
        </w:rPr>
        <w:t>vii.</w:t>
      </w:r>
      <w:r>
        <w:rPr>
          <w:rFonts w:ascii="Times New Roman" w:cs="Times New Roman" w:eastAsia="Times New Roman" w:hAnsi="Times New Roman"/>
          <w:sz w:val="22"/>
          <w:szCs w:val="22"/>
          <w:color w:val="auto"/>
        </w:rPr>
        <w:t>You acknowledge that the Mandatory Sell to Cover is imposed by the Company on you pursuant to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RSU Award.</w:t>
      </w:r>
    </w:p>
    <w:p>
      <w:pPr>
        <w:sectPr>
          <w:pgSz w:w="11900" w:h="16838" w:orient="portrait"/>
          <w:cols w:equalWidth="0" w:num="1">
            <w:col w:w="11240"/>
          </w:cols>
          <w:pgMar w:left="320" w:top="12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954"/>
        <w:spacing w:after="0" w:line="248" w:lineRule="auto"/>
        <w:rPr>
          <w:sz w:val="20"/>
          <w:szCs w:val="20"/>
          <w:color w:val="auto"/>
        </w:rPr>
      </w:pPr>
      <w:r>
        <w:rPr>
          <w:rFonts w:ascii="Times New Roman" w:cs="Times New Roman" w:eastAsia="Times New Roman" w:hAnsi="Times New Roman"/>
          <w:sz w:val="22"/>
          <w:szCs w:val="22"/>
          <w:b w:val="1"/>
          <w:bCs w:val="1"/>
          <w:color w:val="auto"/>
        </w:rPr>
        <w:t>viii.</w:t>
      </w:r>
      <w:r>
        <w:rPr>
          <w:rFonts w:ascii="Times New Roman" w:cs="Times New Roman" w:eastAsia="Times New Roman" w:hAnsi="Times New Roman"/>
          <w:sz w:val="22"/>
          <w:szCs w:val="22"/>
          <w:color w:val="auto"/>
        </w:rPr>
        <w:t>The Company may withhold or account for Tax-Related Items by considering applicable minimum statutory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 amounts, or other applicable withholding rates, including maximum applicable rates in your jurisdiction(s). If the maximum rate is used, any over-withheld amount may be refunded to you in cash by the Company or Employer (with no entitlement to the equivalent in shares of Common Stock), or if not refunded, you may seek a refund from the local tax authorities. You must pay to the Company and/or the Employer any amount of Tax-Related Items that the Company and/or the Employer may be required to withhold or account for as a result of your participation in the Plan that cannot be satisfied by the means previously described.</w:t>
      </w:r>
    </w:p>
    <w:p>
      <w:pPr>
        <w:spacing w:after="0" w:line="182"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Date of Issuance.</w:t>
      </w:r>
    </w:p>
    <w:p>
      <w:pPr>
        <w:spacing w:after="0" w:line="220" w:lineRule="exact"/>
        <w:rPr>
          <w:sz w:val="20"/>
          <w:szCs w:val="20"/>
          <w:color w:val="auto"/>
        </w:rPr>
      </w:pPr>
    </w:p>
    <w:p>
      <w:pPr>
        <w:jc w:val="both"/>
        <w:ind w:firstLine="1182"/>
        <w:spacing w:after="0" w:line="264" w:lineRule="auto"/>
        <w:rPr>
          <w:sz w:val="20"/>
          <w:szCs w:val="20"/>
          <w:color w:val="auto"/>
        </w:rPr>
      </w:pP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21"/>
          <w:szCs w:val="21"/>
          <w:color w:val="auto"/>
        </w:rPr>
        <w:t>The issuance of shares in respect of the Restricted Stock Units is intended to comply with Treasury Regulations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1.409A-1(b)(4) and will be construed and administered in such a manner. Subject to the satisfaction of the withholding obligations set forth in this Agreement, in the event one or more Restricted Stock Units vests, the Company shall issue to you one</w:t>
      </w:r>
    </w:p>
    <w:p>
      <w:pPr>
        <w:spacing w:after="0" w:line="1" w:lineRule="exact"/>
        <w:rPr>
          <w:sz w:val="20"/>
          <w:szCs w:val="20"/>
          <w:color w:val="auto"/>
        </w:rPr>
      </w:pPr>
    </w:p>
    <w:p>
      <w:pPr>
        <w:ind w:right="20" w:firstLine="8"/>
        <w:spacing w:after="0" w:line="248" w:lineRule="auto"/>
        <w:tabs>
          <w:tab w:leader="none" w:pos="3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of Common Stock for each Restricted Stock Unit that vests on the applicable vesting date(s). The issuance date determined by this paragraph is referred to as the “</w:t>
      </w:r>
      <w:r>
        <w:rPr>
          <w:rFonts w:ascii="Times New Roman" w:cs="Times New Roman" w:eastAsia="Times New Roman" w:hAnsi="Times New Roman"/>
          <w:sz w:val="22"/>
          <w:szCs w:val="22"/>
          <w:b w:val="1"/>
          <w:bCs w:val="1"/>
          <w:i w:val="1"/>
          <w:iCs w:val="1"/>
          <w:color w:val="auto"/>
        </w:rPr>
        <w:t>Original Issuance Date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122"/>
        <w:spacing w:after="0" w:line="261" w:lineRule="auto"/>
        <w:rPr>
          <w:sz w:val="20"/>
          <w:szCs w:val="20"/>
          <w:color w:val="auto"/>
        </w:rPr>
      </w:pP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If the Original Issuance Date falls on a date that is not a business day, delivery shall instead occur on the next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business day. In addition and notwithstanding the foregoing, no shares of Common Stock issuable to you under this Section 5 as a result of the vesting of one or more Restricted Stock Units will be delivered to you until any filings that may be required pursuant to the Hart-Scott-Rodino (“</w:t>
      </w:r>
      <w:r>
        <w:rPr>
          <w:rFonts w:ascii="Times New Roman" w:cs="Times New Roman" w:eastAsia="Times New Roman" w:hAnsi="Times New Roman"/>
          <w:sz w:val="21"/>
          <w:szCs w:val="21"/>
          <w:b w:val="1"/>
          <w:bCs w:val="1"/>
          <w:i w:val="1"/>
          <w:iCs w:val="1"/>
          <w:color w:val="auto"/>
        </w:rPr>
        <w:t>HSR</w:t>
      </w:r>
      <w:r>
        <w:rPr>
          <w:rFonts w:ascii="Times New Roman" w:cs="Times New Roman" w:eastAsia="Times New Roman" w:hAnsi="Times New Roman"/>
          <w:sz w:val="21"/>
          <w:szCs w:val="21"/>
          <w:color w:val="auto"/>
        </w:rPr>
        <w:t>”) Act in connection with the issuance of such shares have been filed and any required waiting period under the HSR Act has expired or been terminated, and the issuance of such shares shall be accordingly delayed, provided that such delay shall in no event be later than December 31 of the calendar year in which the Original Issuance Date occurs (that is, the last day of your taxable year in which the Original Issuance Date occurs), unless a later issuance date is permitted without incurring adverse tax consequences under Section 409A of the Code or other Applicable Law.</w:t>
      </w:r>
    </w:p>
    <w:p>
      <w:pPr>
        <w:spacing w:after="0" w:line="167" w:lineRule="exact"/>
        <w:rPr>
          <w:sz w:val="20"/>
          <w:szCs w:val="20"/>
          <w:color w:val="auto"/>
        </w:rPr>
      </w:pPr>
    </w:p>
    <w:p>
      <w:pPr>
        <w:jc w:val="both"/>
        <w:ind w:firstLine="1062"/>
        <w:spacing w:after="0" w:line="275"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form of delivery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stock certificate or electronic entry evidencing such shares) shall be determined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w:t>
      </w:r>
    </w:p>
    <w:p>
      <w:pPr>
        <w:spacing w:after="0" w:line="149"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In accepting the RSU Award, you acknowledge, understand and agree that:</w:t>
      </w:r>
    </w:p>
    <w:p>
      <w:pPr>
        <w:spacing w:after="0" w:line="220" w:lineRule="exact"/>
        <w:rPr>
          <w:sz w:val="20"/>
          <w:szCs w:val="20"/>
          <w:color w:val="auto"/>
        </w:rPr>
      </w:pPr>
    </w:p>
    <w:p>
      <w:pPr>
        <w:jc w:val="both"/>
        <w:ind w:firstLine="1182"/>
        <w:spacing w:after="0" w:line="275"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the Plan is established voluntarily by the Company, it is discretionary in nature, and may be amended, suspended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terminated by the Company at any time, to the extent permitted by the Plan;</w:t>
      </w:r>
    </w:p>
    <w:p>
      <w:pPr>
        <w:spacing w:after="0" w:line="149" w:lineRule="exact"/>
        <w:rPr>
          <w:sz w:val="20"/>
          <w:szCs w:val="20"/>
          <w:color w:val="auto"/>
        </w:rPr>
      </w:pPr>
    </w:p>
    <w:p>
      <w:pPr>
        <w:jc w:val="both"/>
        <w:ind w:firstLine="1122"/>
        <w:spacing w:after="0" w:line="259"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the grant of the RSU Award is exceptional, voluntary and occasional and does not create any contractual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receive future grants of RSUs, other equity awards or benefits in lieu of equity awards, even if equity awards have been granted in the past;</w:t>
      </w:r>
    </w:p>
    <w:p>
      <w:pPr>
        <w:sectPr>
          <w:pgSz w:w="11900" w:h="16838" w:orient="portrait"/>
          <w:cols w:equalWidth="0" w:num="1">
            <w:col w:w="11240"/>
          </w:cols>
          <w:pgMar w:left="320" w:top="126"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all decisions with respect to future RSU Awards or other grants, if any, will be at the sole discretion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92" w:lineRule="exact"/>
        <w:rPr>
          <w:sz w:val="20"/>
          <w:szCs w:val="20"/>
          <w:color w:val="auto"/>
        </w:rPr>
      </w:pPr>
    </w:p>
    <w:p>
      <w:pPr>
        <w:jc w:val="both"/>
        <w:ind w:right="20" w:firstLine="1074"/>
        <w:spacing w:after="0" w:line="275"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the RSU Award grant and your participation in the Plan shall not create a right to employment or be interpreted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forming or amending an employment or service contract with the Company, the Employer or any Affiliate;</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2"/>
          <w:szCs w:val="22"/>
          <w:color w:val="auto"/>
        </w:rPr>
        <w:t>you are voluntarily participating in the Plan;</w:t>
      </w:r>
    </w:p>
    <w:p>
      <w:pPr>
        <w:spacing w:after="0" w:line="220" w:lineRule="exact"/>
        <w:rPr>
          <w:sz w:val="20"/>
          <w:szCs w:val="20"/>
          <w:color w:val="auto"/>
        </w:rPr>
      </w:pPr>
    </w:p>
    <w:p>
      <w:pPr>
        <w:jc w:val="both"/>
        <w:ind w:firstLine="1074"/>
        <w:spacing w:after="0" w:line="275"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the RSU Award and any shares of Common Stock acquired under the Plan, and the income from and value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same, are not intended to replace any pension rights or compensation;</w:t>
      </w:r>
    </w:p>
    <w:p>
      <w:pPr>
        <w:spacing w:after="0" w:line="149" w:lineRule="exact"/>
        <w:rPr>
          <w:sz w:val="20"/>
          <w:szCs w:val="20"/>
          <w:color w:val="auto"/>
        </w:rPr>
      </w:pPr>
    </w:p>
    <w:p>
      <w:pPr>
        <w:jc w:val="both"/>
        <w:ind w:firstLine="1014"/>
        <w:spacing w:after="0" w:line="253" w:lineRule="auto"/>
        <w:rPr>
          <w:sz w:val="20"/>
          <w:szCs w:val="20"/>
          <w:color w:val="auto"/>
        </w:rPr>
      </w:pPr>
      <w:r>
        <w:rPr>
          <w:rFonts w:ascii="Times New Roman" w:cs="Times New Roman" w:eastAsia="Times New Roman" w:hAnsi="Times New Roman"/>
          <w:sz w:val="22"/>
          <w:szCs w:val="22"/>
          <w:b w:val="1"/>
          <w:bCs w:val="1"/>
          <w:color w:val="auto"/>
        </w:rPr>
        <w:t>vii.</w:t>
      </w:r>
      <w:r>
        <w:rPr>
          <w:rFonts w:ascii="Times New Roman" w:cs="Times New Roman" w:eastAsia="Times New Roman" w:hAnsi="Times New Roman"/>
          <w:sz w:val="22"/>
          <w:szCs w:val="22"/>
          <w:color w:val="auto"/>
        </w:rPr>
        <w:t>the RSU Award and any shares of Common Stock acquired under the Plan, and the income from and value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175" w:lineRule="exact"/>
        <w:rPr>
          <w:sz w:val="20"/>
          <w:szCs w:val="20"/>
          <w:color w:val="auto"/>
        </w:rPr>
      </w:pPr>
    </w:p>
    <w:p>
      <w:pPr>
        <w:jc w:val="both"/>
        <w:ind w:firstLine="954"/>
        <w:spacing w:after="0" w:line="275" w:lineRule="auto"/>
        <w:rPr>
          <w:sz w:val="20"/>
          <w:szCs w:val="20"/>
          <w:color w:val="auto"/>
        </w:rPr>
      </w:pPr>
      <w:r>
        <w:rPr>
          <w:rFonts w:ascii="Times New Roman" w:cs="Times New Roman" w:eastAsia="Times New Roman" w:hAnsi="Times New Roman"/>
          <w:sz w:val="22"/>
          <w:szCs w:val="22"/>
          <w:b w:val="1"/>
          <w:bCs w:val="1"/>
          <w:color w:val="auto"/>
        </w:rPr>
        <w:t>viii.</w:t>
      </w:r>
      <w:r>
        <w:rPr>
          <w:rFonts w:ascii="Times New Roman" w:cs="Times New Roman" w:eastAsia="Times New Roman" w:hAnsi="Times New Roman"/>
          <w:sz w:val="22"/>
          <w:szCs w:val="22"/>
          <w:color w:val="auto"/>
        </w:rPr>
        <w:t>the future value of the shares of Common Stock underlying the RSU Award is unknown, indeterminable,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cannot be predicted with certainty;</w:t>
      </w:r>
    </w:p>
    <w:p>
      <w:pPr>
        <w:spacing w:after="0" w:line="149" w:lineRule="exact"/>
        <w:rPr>
          <w:sz w:val="20"/>
          <w:szCs w:val="20"/>
          <w:color w:val="auto"/>
        </w:rPr>
      </w:pPr>
    </w:p>
    <w:p>
      <w:pPr>
        <w:jc w:val="both"/>
        <w:ind w:firstLine="1074"/>
        <w:spacing w:after="0" w:line="259" w:lineRule="auto"/>
        <w:rPr>
          <w:sz w:val="20"/>
          <w:szCs w:val="20"/>
          <w:color w:val="auto"/>
        </w:rPr>
      </w:pPr>
      <w:r>
        <w:rPr>
          <w:rFonts w:ascii="Times New Roman" w:cs="Times New Roman" w:eastAsia="Times New Roman" w:hAnsi="Times New Roman"/>
          <w:sz w:val="22"/>
          <w:szCs w:val="22"/>
          <w:b w:val="1"/>
          <w:bCs w:val="1"/>
          <w:color w:val="auto"/>
        </w:rPr>
        <w:t>ix.</w:t>
      </w:r>
      <w:r>
        <w:rPr>
          <w:rFonts w:ascii="Times New Roman" w:cs="Times New Roman" w:eastAsia="Times New Roman" w:hAnsi="Times New Roman"/>
          <w:sz w:val="22"/>
          <w:szCs w:val="22"/>
          <w:color w:val="auto"/>
        </w:rPr>
        <w:t>if the RSU Award vests and you are issued shares of Common Stock, the value of such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increase or decrease in value following the date the shares are issued; even below the Fair Market Value on the date the RSU Award is granted to you;</w:t>
      </w:r>
    </w:p>
    <w:p>
      <w:pPr>
        <w:spacing w:after="0" w:line="166" w:lineRule="exact"/>
        <w:rPr>
          <w:sz w:val="20"/>
          <w:szCs w:val="20"/>
          <w:color w:val="auto"/>
        </w:rPr>
      </w:pPr>
    </w:p>
    <w:p>
      <w:pPr>
        <w:jc w:val="both"/>
        <w:ind w:firstLine="1134"/>
        <w:spacing w:after="0" w:line="247" w:lineRule="auto"/>
        <w:rPr>
          <w:sz w:val="20"/>
          <w:szCs w:val="20"/>
          <w:color w:val="auto"/>
        </w:rPr>
      </w:pP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for purposes of the RSU Award, your Continuous Service will be considered terminated as of the date you are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longer actively providing services to the Company or one of its Affiliates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the Company, your right to vest in the RSU Award under the Plan, if any, will terminate as of such date and in each instance will not be extended by any notice period or any period of “garden leave” or similar period mandated under employment laws in the jurisdiction where you are employed or the terms of your employment agreement, if any); and the Plan Administrator shall have the exclusive discretion to determine when you are no longer actively providing services for purposes of the RSU Award (including whether you may still be considered to be providing services while on a leave of absence);</w:t>
      </w:r>
    </w:p>
    <w:p>
      <w:pPr>
        <w:spacing w:after="0" w:line="181" w:lineRule="exact"/>
        <w:rPr>
          <w:sz w:val="20"/>
          <w:szCs w:val="20"/>
          <w:color w:val="auto"/>
        </w:rPr>
      </w:pPr>
    </w:p>
    <w:p>
      <w:pPr>
        <w:jc w:val="both"/>
        <w:ind w:firstLine="1074"/>
        <w:spacing w:after="0" w:line="259" w:lineRule="auto"/>
        <w:rPr>
          <w:sz w:val="20"/>
          <w:szCs w:val="20"/>
          <w:color w:val="auto"/>
        </w:rPr>
      </w:pPr>
      <w:r>
        <w:rPr>
          <w:rFonts w:ascii="Times New Roman" w:cs="Times New Roman" w:eastAsia="Times New Roman" w:hAnsi="Times New Roman"/>
          <w:sz w:val="22"/>
          <w:szCs w:val="22"/>
          <w:b w:val="1"/>
          <w:bCs w:val="1"/>
          <w:color w:val="auto"/>
        </w:rPr>
        <w:t>xi.</w:t>
      </w:r>
      <w:r>
        <w:rPr>
          <w:rFonts w:ascii="Times New Roman" w:cs="Times New Roman" w:eastAsia="Times New Roman" w:hAnsi="Times New Roman"/>
          <w:sz w:val="22"/>
          <w:szCs w:val="22"/>
          <w:color w:val="auto"/>
        </w:rPr>
        <w:t>no claim or entitlement to compensation or damages shall arise from forfeiture of the RSU Award resulting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termination of Continuous Service (for any reason whatsoever, whether or not later found to be invalid or in breach of employment laws in the jurisdiction where you are employed, or the terms of your employment agreement, if any);</w:t>
      </w:r>
    </w:p>
    <w:p>
      <w:pPr>
        <w:spacing w:after="0" w:line="166" w:lineRule="exact"/>
        <w:rPr>
          <w:sz w:val="20"/>
          <w:szCs w:val="20"/>
          <w:color w:val="auto"/>
        </w:rPr>
      </w:pPr>
    </w:p>
    <w:p>
      <w:pPr>
        <w:jc w:val="both"/>
        <w:ind w:right="20" w:firstLine="1014"/>
        <w:spacing w:after="0" w:line="275" w:lineRule="auto"/>
        <w:rPr>
          <w:sz w:val="20"/>
          <w:szCs w:val="20"/>
          <w:color w:val="auto"/>
        </w:rPr>
      </w:pPr>
      <w:r>
        <w:rPr>
          <w:rFonts w:ascii="Times New Roman" w:cs="Times New Roman" w:eastAsia="Times New Roman" w:hAnsi="Times New Roman"/>
          <w:sz w:val="22"/>
          <w:szCs w:val="22"/>
          <w:b w:val="1"/>
          <w:bCs w:val="1"/>
          <w:color w:val="auto"/>
        </w:rPr>
        <w:t>xii.</w:t>
      </w:r>
      <w:r>
        <w:rPr>
          <w:rFonts w:ascii="Times New Roman" w:cs="Times New Roman" w:eastAsia="Times New Roman" w:hAnsi="Times New Roman"/>
          <w:sz w:val="22"/>
          <w:szCs w:val="22"/>
          <w:color w:val="auto"/>
        </w:rPr>
        <w:t>unless otherwise agreed with the Company in writing, the RSU Award and any shares of Common Stock 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and the income from and value of same, are</w:t>
      </w:r>
    </w:p>
    <w:p>
      <w:pPr>
        <w:sectPr>
          <w:pgSz w:w="11900" w:h="16838" w:orient="portrait"/>
          <w:cols w:equalWidth="0" w:num="1">
            <w:col w:w="11240"/>
          </w:cols>
          <w:pgMar w:left="320" w:top="126"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not granted as consideration for, or in connection with, any service you may provide as a director of the Company or any Affiliate; and</w:t>
      </w:r>
    </w:p>
    <w:p>
      <w:pPr>
        <w:spacing w:after="0" w:line="154" w:lineRule="exact"/>
        <w:rPr>
          <w:sz w:val="20"/>
          <w:szCs w:val="20"/>
          <w:color w:val="auto"/>
        </w:rPr>
      </w:pPr>
    </w:p>
    <w:p>
      <w:pPr>
        <w:jc w:val="both"/>
        <w:ind w:firstLine="954"/>
        <w:spacing w:after="0" w:line="259" w:lineRule="auto"/>
        <w:rPr>
          <w:sz w:val="20"/>
          <w:szCs w:val="20"/>
          <w:color w:val="auto"/>
        </w:rPr>
      </w:pPr>
      <w:r>
        <w:rPr>
          <w:rFonts w:ascii="Times New Roman" w:cs="Times New Roman" w:eastAsia="Times New Roman" w:hAnsi="Times New Roman"/>
          <w:sz w:val="22"/>
          <w:szCs w:val="22"/>
          <w:b w:val="1"/>
          <w:bCs w:val="1"/>
          <w:color w:val="auto"/>
        </w:rPr>
        <w:t>xiii.</w:t>
      </w:r>
      <w:r>
        <w:rPr>
          <w:rFonts w:ascii="Times New Roman" w:cs="Times New Roman" w:eastAsia="Times New Roman" w:hAnsi="Times New Roman"/>
          <w:sz w:val="22"/>
          <w:szCs w:val="22"/>
          <w:color w:val="auto"/>
        </w:rPr>
        <w:t>neither the Company, the Employer or any Affiliate shall be liable for any foreign exchange rate fluctuation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your local currency and the United States Dollar that may affect the value of the RSU Award or the subsequent sale of any shares of Common Stock acquired upon settlement of the RSU Award.</w:t>
      </w:r>
    </w:p>
    <w:p>
      <w:pPr>
        <w:spacing w:after="0" w:line="166" w:lineRule="exact"/>
        <w:rPr>
          <w:sz w:val="20"/>
          <w:szCs w:val="20"/>
          <w:color w:val="auto"/>
        </w:rPr>
      </w:pPr>
    </w:p>
    <w:p>
      <w:pPr>
        <w:ind w:firstLine="656"/>
        <w:spacing w:after="0" w:line="275" w:lineRule="auto"/>
        <w:tabs>
          <w:tab w:leader="none" w:pos="1287"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Except as otherwise provided in the Plan, your RSU Award is not transferable, except by will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applicable laws of descent and distribution</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77" w:lineRule="auto"/>
        <w:tabs>
          <w:tab w:leader="none" w:pos="1296"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Corporate Transaction. </w:t>
      </w:r>
      <w:r>
        <w:rPr>
          <w:rFonts w:ascii="Times New Roman" w:cs="Times New Roman" w:eastAsia="Times New Roman" w:hAnsi="Times New Roman"/>
          <w:sz w:val="21"/>
          <w:szCs w:val="21"/>
          <w:color w:val="auto"/>
        </w:rPr>
        <w:t>Your RSU Award is subject to the terms of any agreement governing a Corporate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49" w:lineRule="exact"/>
        <w:rPr>
          <w:rFonts w:ascii="Times New Roman" w:cs="Times New Roman" w:eastAsia="Times New Roman" w:hAnsi="Times New Roman"/>
          <w:sz w:val="21"/>
          <w:szCs w:val="21"/>
          <w:b w:val="1"/>
          <w:bCs w:val="1"/>
          <w:color w:val="auto"/>
        </w:rPr>
      </w:pPr>
    </w:p>
    <w:p>
      <w:pPr>
        <w:jc w:val="both"/>
        <w:ind w:firstLine="656"/>
        <w:spacing w:after="0" w:line="251" w:lineRule="auto"/>
        <w:tabs>
          <w:tab w:leader="none" w:pos="1295"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 for Taxes</w:t>
      </w:r>
      <w:r>
        <w:rPr>
          <w:rFonts w:ascii="Times New Roman" w:cs="Times New Roman" w:eastAsia="Times New Roman" w:hAnsi="Times New Roman"/>
          <w:sz w:val="22"/>
          <w:szCs w:val="22"/>
          <w:color w:val="auto"/>
        </w:rPr>
        <w:t>. As a condition to accepting the RSU Award, you hereby (a) agree to not make any 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8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5" w:lineRule="exact"/>
        <w:rPr>
          <w:rFonts w:ascii="Times New Roman" w:cs="Times New Roman" w:eastAsia="Times New Roman" w:hAnsi="Times New Roman"/>
          <w:sz w:val="22"/>
          <w:szCs w:val="22"/>
          <w:b w:val="1"/>
          <w:bCs w:val="1"/>
          <w:color w:val="auto"/>
        </w:rPr>
      </w:pPr>
    </w:p>
    <w:p>
      <w:pPr>
        <w:ind w:firstLine="656"/>
        <w:spacing w:after="0" w:line="299" w:lineRule="auto"/>
        <w:tabs>
          <w:tab w:leader="none" w:pos="1287"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Waiver. </w:t>
      </w:r>
      <w:r>
        <w:rPr>
          <w:rFonts w:ascii="Times New Roman" w:cs="Times New Roman" w:eastAsia="Times New Roman" w:hAnsi="Times New Roman"/>
          <w:sz w:val="21"/>
          <w:szCs w:val="21"/>
          <w:color w:val="auto"/>
        </w:rPr>
        <w:t>You acknowledge that a waiver by the Company of a breach of any provision of this Agreement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operate or be construed as a waiver of any other provision of this Agreement, or of any subsequent breach of this Agreement.</w:t>
      </w:r>
    </w:p>
    <w:p>
      <w:pPr>
        <w:spacing w:after="0" w:line="127" w:lineRule="exact"/>
        <w:rPr>
          <w:rFonts w:ascii="Times New Roman" w:cs="Times New Roman" w:eastAsia="Times New Roman" w:hAnsi="Times New Roman"/>
          <w:sz w:val="21"/>
          <w:szCs w:val="21"/>
          <w:b w:val="1"/>
          <w:bCs w:val="1"/>
          <w:color w:val="auto"/>
        </w:rPr>
      </w:pPr>
    </w:p>
    <w:p>
      <w:pPr>
        <w:jc w:val="both"/>
        <w:ind w:firstLine="656"/>
        <w:spacing w:after="0" w:line="253" w:lineRule="auto"/>
        <w:tabs>
          <w:tab w:leader="none" w:pos="1295"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Advice Regarding Grant. </w:t>
      </w:r>
      <w:r>
        <w:rPr>
          <w:rFonts w:ascii="Times New Roman" w:cs="Times New Roman" w:eastAsia="Times New Roman" w:hAnsi="Times New Roman"/>
          <w:sz w:val="22"/>
          <w:szCs w:val="22"/>
          <w:color w:val="auto"/>
        </w:rPr>
        <w:t>The Company is not providing any tax, legal or financial advice, nor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making any recommendations regarding your participation in the Plan, or your acquisition or sale of the underlying shares of Common Stock. You should consult with your own personal tax, legal and financial advisors regarding your participation in the Plan before taking any action related to the Plan.</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28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Language. </w:t>
      </w:r>
      <w:r>
        <w:rPr>
          <w:rFonts w:ascii="Times New Roman" w:cs="Times New Roman" w:eastAsia="Times New Roman" w:hAnsi="Times New Roman"/>
          <w:sz w:val="22"/>
          <w:szCs w:val="22"/>
          <w:color w:val="auto"/>
        </w:rPr>
        <w:t>You acknowledge that you are sufficiently proficient in the English language, or have consulted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advisor who is sufficiently proficient in English, so as to allow you to understand the terms and conditions of this Agreement. If you have received this Agreement or any other documents related to the Plan translated into a language other than English, and if the meaning of the translated version is different than the English version, the English version will control.</w:t>
      </w:r>
    </w:p>
    <w:p>
      <w:pPr>
        <w:sectPr>
          <w:pgSz w:w="11900" w:h="16838" w:orient="portrait"/>
          <w:cols w:equalWidth="0" w:num="1">
            <w:col w:w="11240"/>
          </w:cols>
          <w:pgMar w:left="320" w:top="126"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56"/>
        <w:spacing w:after="0" w:line="253" w:lineRule="auto"/>
        <w:tabs>
          <w:tab w:leader="none" w:pos="1287"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Venue. </w:t>
      </w:r>
      <w:r>
        <w:rPr>
          <w:rFonts w:ascii="Times New Roman" w:cs="Times New Roman" w:eastAsia="Times New Roman" w:hAnsi="Times New Roman"/>
          <w:sz w:val="22"/>
          <w:szCs w:val="22"/>
          <w:color w:val="auto"/>
        </w:rPr>
        <w:t>For purposes of any action, lawsuit or other proceeding brought to enforce this Agreement, relating to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45" w:lineRule="auto"/>
        <w:tabs>
          <w:tab w:leader="none" w:pos="1295"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Insider Trading Restrictions / Market Abuse Law. </w:t>
      </w:r>
      <w:r>
        <w:rPr>
          <w:rFonts w:ascii="Times New Roman" w:cs="Times New Roman" w:eastAsia="Times New Roman" w:hAnsi="Times New Roman"/>
          <w:sz w:val="22"/>
          <w:szCs w:val="22"/>
          <w:color w:val="auto"/>
        </w:rPr>
        <w:t>You may be subject to insider trading restrictions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abuse laws based on the exchange on which the shares of Common Stock are listed and in applicable jurisdictions, including the United States, your country and the designated broker’s country, which may affect your ability to accept, acquire, sell or otherwise dispose of shares of Common Stock, rights to shares of Common Stock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RSU Awards) or rights linked to the value of the shares of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193" w:lineRule="exact"/>
        <w:rPr>
          <w:rFonts w:ascii="Times New Roman" w:cs="Times New Roman" w:eastAsia="Times New Roman" w:hAnsi="Times New Roman"/>
          <w:sz w:val="22"/>
          <w:szCs w:val="22"/>
          <w:b w:val="1"/>
          <w:bCs w:val="1"/>
          <w:color w:val="auto"/>
        </w:rPr>
      </w:pPr>
    </w:p>
    <w:p>
      <w:pPr>
        <w:jc w:val="both"/>
        <w:ind w:firstLine="656"/>
        <w:spacing w:after="0" w:line="247" w:lineRule="auto"/>
        <w:tabs>
          <w:tab w:leader="none" w:pos="129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Foreign Asset/Account, Exchange Control and Tax Reporting. </w:t>
      </w:r>
      <w:r>
        <w:rPr>
          <w:rFonts w:ascii="Times New Roman" w:cs="Times New Roman" w:eastAsia="Times New Roman" w:hAnsi="Times New Roman"/>
          <w:sz w:val="22"/>
          <w:szCs w:val="22"/>
          <w:color w:val="auto"/>
        </w:rPr>
        <w:t>You may be subject to foreign asset/account,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295"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Imposition of Other Requirements. </w:t>
      </w:r>
      <w:r>
        <w:rPr>
          <w:rFonts w:ascii="Times New Roman" w:cs="Times New Roman" w:eastAsia="Times New Roman" w:hAnsi="Times New Roman"/>
          <w:sz w:val="22"/>
          <w:szCs w:val="22"/>
          <w:color w:val="auto"/>
        </w:rPr>
        <w:t>The Company reserves the right to impose other requirements on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on the RSU Award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75" w:lineRule="exact"/>
        <w:rPr>
          <w:rFonts w:ascii="Times New Roman" w:cs="Times New Roman" w:eastAsia="Times New Roman" w:hAnsi="Times New Roman"/>
          <w:sz w:val="22"/>
          <w:szCs w:val="22"/>
          <w:b w:val="1"/>
          <w:bCs w:val="1"/>
          <w:color w:val="auto"/>
        </w:rPr>
      </w:pPr>
    </w:p>
    <w:p>
      <w:pPr>
        <w:ind w:right="20" w:firstLine="656"/>
        <w:spacing w:after="0" w:line="275" w:lineRule="auto"/>
        <w:tabs>
          <w:tab w:leader="none" w:pos="1295"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Documents. </w:t>
      </w:r>
      <w:r>
        <w:rPr>
          <w:rFonts w:ascii="Times New Roman" w:cs="Times New Roman" w:eastAsia="Times New Roman" w:hAnsi="Times New Roman"/>
          <w:sz w:val="22"/>
          <w:szCs w:val="22"/>
          <w:color w:val="auto"/>
        </w:rPr>
        <w:t>You hereby acknowledge receipt of or the right to receive a document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required by Rule 428(b)(1) promulgated under the</w:t>
      </w:r>
    </w:p>
    <w:p>
      <w:pPr>
        <w:sectPr>
          <w:pgSz w:w="11900" w:h="16838" w:orient="portrait"/>
          <w:cols w:equalWidth="0" w:num="1">
            <w:col w:w="11240"/>
          </w:cols>
          <w:pgMar w:left="320" w:top="126"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Act, which includes the Prospectus. In addition, you acknowledge receipt of the Company’s Trading Policy.</w:t>
      </w:r>
    </w:p>
    <w:p>
      <w:pPr>
        <w:spacing w:after="0" w:line="216" w:lineRule="exact"/>
        <w:rPr>
          <w:sz w:val="20"/>
          <w:szCs w:val="20"/>
          <w:color w:val="auto"/>
        </w:rPr>
      </w:pPr>
    </w:p>
    <w:p>
      <w:pPr>
        <w:ind w:firstLine="656"/>
        <w:spacing w:after="0" w:line="275" w:lineRule="auto"/>
        <w:tabs>
          <w:tab w:leader="none" w:pos="1264"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Questions. </w:t>
      </w:r>
      <w:r>
        <w:rPr>
          <w:rFonts w:ascii="Times New Roman" w:cs="Times New Roman" w:eastAsia="Times New Roman" w:hAnsi="Times New Roman"/>
          <w:sz w:val="22"/>
          <w:szCs w:val="22"/>
          <w:color w:val="auto"/>
        </w:rPr>
        <w:t>If you have questions regarding these or any other terms and conditions applicable to your RSU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including a summary of the applicable federal income tax consequences please see the Prospectus.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Attachment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Attachment 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w:t>
      </w:r>
    </w:p>
    <w:p>
      <w:pPr>
        <w:sectPr>
          <w:pgSz w:w="11900" w:h="16838" w:orient="portrait"/>
          <w:cols w:equalWidth="0" w:num="1">
            <w:col w:w="11240"/>
          </w:cols>
          <w:pgMar w:left="320" w:top="126"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Zoom Video Communications,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who is not also serving as an employee of or consultant to Zoom Video Communications,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or any of its subsidiaries (each such member, an “</w:t>
      </w:r>
      <w:r>
        <w:rPr>
          <w:rFonts w:ascii="Times New Roman" w:cs="Times New Roman" w:eastAsia="Times New Roman" w:hAnsi="Times New Roman"/>
          <w:sz w:val="22"/>
          <w:szCs w:val="22"/>
          <w:b w:val="1"/>
          <w:bCs w:val="1"/>
          <w:i w:val="1"/>
          <w:iCs w:val="1"/>
          <w:color w:val="auto"/>
        </w:rPr>
        <w:t>Eligible Director</w:t>
      </w:r>
      <w:r>
        <w:rPr>
          <w:rFonts w:ascii="Times New Roman" w:cs="Times New Roman" w:eastAsia="Times New Roman" w:hAnsi="Times New Roman"/>
          <w:sz w:val="22"/>
          <w:szCs w:val="22"/>
          <w:color w:val="auto"/>
        </w:rPr>
        <w:t>”) will receive the compensation described in this Non-Employee Director Compensation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for his or her Board service. This Policy first became effective commencing as of May 1, 2019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and may be amended at any time in the sole discretion of the Board or the Compensation Committee of the Board. An Eligible Director may decline all or any portion of his or her compensation by giving notice to the Company prior to the date cash may be paid or equity awards are to be granted, as the case may be.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Cash Compensation</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Each Eligible Director will be eligible to receive the annual cash compensation amounts set forth below effective upon (i) such Eligible Director’s first election or appointment to the Board, in the case of an Eligible Director not serving on the Board on the Effective Date; (ii) the Effective Date, in the case of an Eligible Director serving on the Board on the Effective Date who holds an unvested Company equity award on the Effective Date; or (iii) such Eligible Director’s first re-election to the Board after the Effective Date, in the case of an Eligible Director serving on the Board on the Effective Date who does not hold an unvested Company equity award on the Effective Date (such applicable date that an Eligible Director first becomes eligible to receive annual cash compensation under this Policy, the “</w:t>
      </w:r>
      <w:r>
        <w:rPr>
          <w:rFonts w:ascii="Times New Roman" w:cs="Times New Roman" w:eastAsia="Times New Roman" w:hAnsi="Times New Roman"/>
          <w:sz w:val="22"/>
          <w:szCs w:val="22"/>
          <w:b w:val="1"/>
          <w:bCs w:val="1"/>
          <w:i w:val="1"/>
          <w:iCs w:val="1"/>
          <w:color w:val="auto"/>
        </w:rPr>
        <w:t>Eligibility Date</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If an Eligible Director’s Eligibility Date is other than the first day of a fiscal quarter of the Company, each annual retainer set forth below will be pro-rated based on days served in the applicable fiscal year following the Eligibility Date, with the pro-rated amount paid for the first fiscal quarter that includes the Eligibility Date and regular full quarterly payments thereafter; provided, however, that if the Eligible Director leaves service prior to the last day of a fiscal quarter, the fee for such fiscal quarter will be pro-rated. All annual cash fees are vested upon payment and are payable to such Eligible Directors in equal quarterly installments in arrears on the last day of each of the Company’s fiscal quarters in which the service occurred, beginning with service commencing as of the Effective Date.</w:t>
      </w:r>
    </w:p>
    <w:p>
      <w:pPr>
        <w:spacing w:after="0" w:line="209" w:lineRule="exact"/>
        <w:rPr>
          <w:sz w:val="20"/>
          <w:szCs w:val="20"/>
          <w:color w:val="auto"/>
        </w:rPr>
      </w:pPr>
    </w:p>
    <w:p>
      <w:pPr>
        <w:ind w:left="220" w:hanging="212"/>
        <w:spacing w:after="0"/>
        <w:tabs>
          <w:tab w:leader="none" w:pos="2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Board Service Retainer</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840" w:hanging="184"/>
        <w:spacing w:after="0"/>
        <w:tabs>
          <w:tab w:leader="none" w:pos="84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Eligible Directors: $30,000</w:t>
      </w:r>
    </w:p>
    <w:p>
      <w:pPr>
        <w:spacing w:after="0" w:line="3"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Board Service Retainer (in addition to Eligible Director Service Retainer): $13,500</w:t>
      </w:r>
    </w:p>
    <w:p>
      <w:pPr>
        <w:spacing w:after="0" w:line="3" w:lineRule="exact"/>
        <w:rPr>
          <w:rFonts w:ascii="Times New Roman" w:cs="Times New Roman" w:eastAsia="Times New Roman" w:hAnsi="Times New Roman"/>
          <w:sz w:val="22"/>
          <w:szCs w:val="22"/>
          <w:color w:val="auto"/>
        </w:rPr>
      </w:pPr>
    </w:p>
    <w:p>
      <w:pPr>
        <w:ind w:left="860" w:hanging="204"/>
        <w:spacing w:after="0"/>
        <w:tabs>
          <w:tab w:leader="none" w:pos="8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 Independent Director (in addition to Eligible Director Service Retainer): $13,500</w:t>
      </w:r>
    </w:p>
    <w:p>
      <w:pPr>
        <w:spacing w:after="0" w:line="222"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Chair Service Retainer (in addition to Committee Member Service Retainer)</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860" w:hanging="204"/>
        <w:spacing w:after="0"/>
        <w:tabs>
          <w:tab w:leader="none" w:pos="8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Audit Committee: $10,000</w:t>
      </w:r>
    </w:p>
    <w:p>
      <w:pPr>
        <w:spacing w:after="0" w:line="3"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Compensation Committee: $7,000</w:t>
      </w:r>
    </w:p>
    <w:p>
      <w:pPr>
        <w:spacing w:after="0" w:line="3" w:lineRule="exact"/>
        <w:rPr>
          <w:rFonts w:ascii="Times New Roman" w:cs="Times New Roman" w:eastAsia="Times New Roman" w:hAnsi="Times New Roman"/>
          <w:sz w:val="22"/>
          <w:szCs w:val="22"/>
          <w:color w:val="auto"/>
        </w:rPr>
      </w:pPr>
    </w:p>
    <w:p>
      <w:pPr>
        <w:ind w:left="860" w:hanging="204"/>
        <w:spacing w:after="0"/>
        <w:tabs>
          <w:tab w:leader="none" w:pos="8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Nominating and Corporate Governance Committee: $3,500</w:t>
      </w:r>
    </w:p>
    <w:p>
      <w:pPr>
        <w:spacing w:after="0" w:line="222"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Member Service Retainer</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860" w:hanging="204"/>
        <w:spacing w:after="0"/>
        <w:tabs>
          <w:tab w:leader="none" w:pos="8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 $10,000</w:t>
      </w:r>
    </w:p>
    <w:p>
      <w:pPr>
        <w:spacing w:after="0" w:line="3"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 $7,000</w:t>
      </w:r>
    </w:p>
    <w:p>
      <w:pPr>
        <w:spacing w:after="0" w:line="3" w:lineRule="exact"/>
        <w:rPr>
          <w:rFonts w:ascii="Times New Roman" w:cs="Times New Roman" w:eastAsia="Times New Roman" w:hAnsi="Times New Roman"/>
          <w:sz w:val="22"/>
          <w:szCs w:val="22"/>
          <w:color w:val="auto"/>
        </w:rPr>
      </w:pPr>
    </w:p>
    <w:p>
      <w:pPr>
        <w:ind w:left="860" w:hanging="204"/>
        <w:spacing w:after="0"/>
        <w:tabs>
          <w:tab w:leader="none" w:pos="8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 $3,500</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equity compensation set forth below will be granted under the Company’s 2019 Equity Incentive Plan or any successor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All equity compensation granted under this Policy will be in the form of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(as defined in the Plan). All RSUs granted under this Policy will vest in installments as described below subject to the Eligible Director’s Continuous Services (as defined in the Plan) through such vesting dates on the terms specified below; provided, however, that all RSUs granted under this Policy will accelerate and vest in full upon (i) the Eligible Director’s death or Disability (as defined in the Plan) or (ii) a Change in Control (as defined in the Plan), subject in each case to the Eligible Director’s Continuous Service through such date. The number of shares underlying each of the RSUs granted under this Policy will be determined by dividing the applicable grant value for such RSU by the 60-trading day trailing average closing stock price of the Company’s Class A common stock on Nasdaq ending on and including the date that is seven calendar days prior to the grant date of such RSU, and rounding down to the nearest whole share.</w:t>
      </w:r>
    </w:p>
    <w:p>
      <w:pPr>
        <w:spacing w:after="0" w:line="215" w:lineRule="exact"/>
        <w:rPr>
          <w:sz w:val="20"/>
          <w:szCs w:val="20"/>
          <w:color w:val="auto"/>
        </w:rPr>
      </w:pPr>
    </w:p>
    <w:p>
      <w:pPr>
        <w:jc w:val="both"/>
        <w:ind w:firstLine="8"/>
        <w:spacing w:after="0" w:line="246" w:lineRule="auto"/>
        <w:tabs>
          <w:tab w:leader="none" w:pos="21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w:t>
      </w:r>
      <w:r>
        <w:rPr>
          <w:rFonts w:ascii="Times New Roman" w:cs="Times New Roman" w:eastAsia="Times New Roman" w:hAnsi="Times New Roman"/>
          <w:sz w:val="22"/>
          <w:szCs w:val="22"/>
          <w:b w:val="1"/>
          <w:bCs w:val="1"/>
          <w:i w:val="1"/>
          <w:iCs w:val="1"/>
          <w:color w:val="auto"/>
        </w:rPr>
        <w:t>Initial Grant Date</w:t>
      </w:r>
      <w:r>
        <w:rPr>
          <w:rFonts w:ascii="Times New Roman" w:cs="Times New Roman" w:eastAsia="Times New Roman" w:hAnsi="Times New Roman"/>
          <w:sz w:val="22"/>
          <w:szCs w:val="22"/>
          <w:color w:val="auto"/>
        </w:rPr>
        <w:t>”), such Eligible Director will be automatically, and without further action by the Board or Compensation Committee of the Board, granted RSUs (the “</w:t>
      </w:r>
      <w:r>
        <w:rPr>
          <w:rFonts w:ascii="Times New Roman" w:cs="Times New Roman" w:eastAsia="Times New Roman" w:hAnsi="Times New Roman"/>
          <w:sz w:val="22"/>
          <w:szCs w:val="22"/>
          <w:b w:val="1"/>
          <w:bCs w:val="1"/>
          <w:i w:val="1"/>
          <w:iCs w:val="1"/>
          <w:color w:val="auto"/>
        </w:rPr>
        <w:t>Initial Grant RSUs</w:t>
      </w:r>
      <w:r>
        <w:rPr>
          <w:rFonts w:ascii="Times New Roman" w:cs="Times New Roman" w:eastAsia="Times New Roman" w:hAnsi="Times New Roman"/>
          <w:sz w:val="22"/>
          <w:szCs w:val="22"/>
          <w:color w:val="auto"/>
        </w:rPr>
        <w:t>”). The number of Initial Grant RSUs will be determined based on the applicable scheduled length of the term of the Eligible Director’s initial election or appointment to the Board (the “</w:t>
      </w:r>
      <w:r>
        <w:rPr>
          <w:rFonts w:ascii="Times New Roman" w:cs="Times New Roman" w:eastAsia="Times New Roman" w:hAnsi="Times New Roman"/>
          <w:sz w:val="22"/>
          <w:szCs w:val="22"/>
          <w:b w:val="1"/>
          <w:bCs w:val="1"/>
          <w:i w:val="1"/>
          <w:iCs w:val="1"/>
          <w:color w:val="auto"/>
        </w:rPr>
        <w:t>Initial Term</w:t>
      </w:r>
      <w:r>
        <w:rPr>
          <w:rFonts w:ascii="Times New Roman" w:cs="Times New Roman" w:eastAsia="Times New Roman" w:hAnsi="Times New Roman"/>
          <w:sz w:val="22"/>
          <w:szCs w:val="22"/>
          <w:color w:val="auto"/>
        </w:rPr>
        <w:t>”). The Initial Grant RSUs will have a grant value that is equal to $450,000 multiplied by the percentage obtained by dividing the total number of expected calendar days in the Initial Term by the total number of calendar days following the date of Eligible Director’s initial election or appointment to the Board through and including the third anniversary of such election or appointment date.</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Initial Grant RSUs will vest in substantially equal quarterly installments measured from the Initial Grant Date over the applicable expected Initial Term (each a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provided that, if the annual meeting of the Company’s stockholders (the “</w:t>
      </w:r>
      <w:r>
        <w:rPr>
          <w:rFonts w:ascii="Times New Roman" w:cs="Times New Roman" w:eastAsia="Times New Roman" w:hAnsi="Times New Roman"/>
          <w:sz w:val="22"/>
          <w:szCs w:val="22"/>
          <w:b w:val="1"/>
          <w:bCs w:val="1"/>
          <w:i w:val="1"/>
          <w:iCs w:val="1"/>
          <w:color w:val="auto"/>
        </w:rPr>
        <w:t>Annual Meeting</w:t>
      </w:r>
      <w:r>
        <w:rPr>
          <w:rFonts w:ascii="Times New Roman" w:cs="Times New Roman" w:eastAsia="Times New Roman" w:hAnsi="Times New Roman"/>
          <w:sz w:val="22"/>
          <w:szCs w:val="22"/>
          <w:color w:val="auto"/>
        </w:rPr>
        <w:t>”) at which the scheduled Initial Term ends occurs prior to the last scheduled quarterly Vesting Date for the Initial Grant RSUs, the Initial Grant RSUs shall become fully vested as of the day immediately preceding such Annual Meeting. Vesting of the Initial Grant RSUs is subject in all cases to the Eligible Director’s Continuous Service (as defined in the Plan) through each such applicable Vesting Date.</w:t>
      </w:r>
    </w:p>
    <w:p>
      <w:pPr>
        <w:spacing w:after="0" w:line="214" w:lineRule="exact"/>
        <w:rPr>
          <w:sz w:val="20"/>
          <w:szCs w:val="20"/>
          <w:color w:val="auto"/>
        </w:rPr>
      </w:pPr>
    </w:p>
    <w:p>
      <w:pPr>
        <w:jc w:val="both"/>
        <w:ind w:firstLine="8"/>
        <w:spacing w:after="0" w:line="246" w:lineRule="auto"/>
        <w:tabs>
          <w:tab w:leader="none" w:pos="21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Grant</w:t>
      </w:r>
      <w:r>
        <w:rPr>
          <w:rFonts w:ascii="Times New Roman" w:cs="Times New Roman" w:eastAsia="Times New Roman" w:hAnsi="Times New Roman"/>
          <w:sz w:val="22"/>
          <w:szCs w:val="22"/>
          <w:color w:val="auto"/>
        </w:rPr>
        <w:t>. For each Eligible Director serving on the Board who holds an unvested Company equity award on the Effective Date, on the date immediately following the date that each Company equity award that was outstanding on the Effective Date and held by such Eligible Director becomes fully vested with respect to all shares subject to such equity award (the “</w:t>
      </w:r>
      <w:r>
        <w:rPr>
          <w:rFonts w:ascii="Times New Roman" w:cs="Times New Roman" w:eastAsia="Times New Roman" w:hAnsi="Times New Roman"/>
          <w:sz w:val="22"/>
          <w:szCs w:val="22"/>
          <w:b w:val="1"/>
          <w:bCs w:val="1"/>
          <w:i w:val="1"/>
          <w:iCs w:val="1"/>
          <w:color w:val="auto"/>
        </w:rPr>
        <w:t>Final 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(or, if such date immediately following the Final Vesting Date is not a market trading day, the first market trading day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thereafter), such Eligible Director will be automatically, and without further action by the Board or Compensation Committee of the Board, granted RSUs (the “</w:t>
      </w:r>
      <w:r>
        <w:rPr>
          <w:rFonts w:ascii="Times New Roman" w:cs="Times New Roman" w:eastAsia="Times New Roman" w:hAnsi="Times New Roman"/>
          <w:sz w:val="22"/>
          <w:szCs w:val="22"/>
          <w:b w:val="1"/>
          <w:bCs w:val="1"/>
          <w:i w:val="1"/>
          <w:iCs w:val="1"/>
          <w:color w:val="auto"/>
        </w:rPr>
        <w:t>Interim Grant RSUs</w:t>
      </w:r>
      <w:r>
        <w:rPr>
          <w:rFonts w:ascii="Times New Roman" w:cs="Times New Roman" w:eastAsia="Times New Roman" w:hAnsi="Times New Roman"/>
          <w:sz w:val="22"/>
          <w:szCs w:val="22"/>
          <w:color w:val="auto"/>
        </w:rPr>
        <w:t>”) on such date (the “</w:t>
      </w:r>
      <w:r>
        <w:rPr>
          <w:rFonts w:ascii="Times New Roman" w:cs="Times New Roman" w:eastAsia="Times New Roman" w:hAnsi="Times New Roman"/>
          <w:sz w:val="22"/>
          <w:szCs w:val="22"/>
          <w:b w:val="1"/>
          <w:bCs w:val="1"/>
          <w:i w:val="1"/>
          <w:iCs w:val="1"/>
          <w:color w:val="auto"/>
        </w:rPr>
        <w:t>Interim Grant Date</w:t>
      </w:r>
      <w:r>
        <w:rPr>
          <w:rFonts w:ascii="Times New Roman" w:cs="Times New Roman" w:eastAsia="Times New Roman" w:hAnsi="Times New Roman"/>
          <w:sz w:val="22"/>
          <w:szCs w:val="22"/>
          <w:color w:val="auto"/>
        </w:rPr>
        <w:t>”). The number of Interim Grant RSUs will be determined based on the applicable scheduled remaining length of the term of the Eligible Director’s service on the Board following the Final Vesting Date (the “</w:t>
      </w:r>
      <w:r>
        <w:rPr>
          <w:rFonts w:ascii="Times New Roman" w:cs="Times New Roman" w:eastAsia="Times New Roman" w:hAnsi="Times New Roman"/>
          <w:sz w:val="22"/>
          <w:szCs w:val="22"/>
          <w:b w:val="1"/>
          <w:bCs w:val="1"/>
          <w:i w:val="1"/>
          <w:iCs w:val="1"/>
          <w:color w:val="auto"/>
        </w:rPr>
        <w:t>Interim Term</w:t>
      </w:r>
      <w:r>
        <w:rPr>
          <w:rFonts w:ascii="Times New Roman" w:cs="Times New Roman" w:eastAsia="Times New Roman" w:hAnsi="Times New Roman"/>
          <w:sz w:val="22"/>
          <w:szCs w:val="22"/>
          <w:color w:val="auto"/>
        </w:rPr>
        <w:t>”). The Interim Grant RSUs will have a grant value that is equal to $450,000 multiplied by the percentage obtained by dividing the total number of expected calendar days in the Interim Term by the total number of calendar days following the Final Vesting Date through and including the third anniversary of the Final Vesting Date.</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Interim Grant RSUs will vest in substantially equal quarterly installments measured from the Interim Grant Date over the applicable expected Interim Term (each a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provided that, if the Annual Meeting at which the scheduled Interim Term ends occurs prior to the last scheduled quarterly Vesting Date for the Interim Grant RSUs, the Interim Grant RSUs shall become fully vested as of the day immediately preceding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line="3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such Annual Meeting. Vesting of the Interim Grant RSUs is subject in all cases to the Eligible Director’s Continuous Service (as defined in the Plan) through each such applicable Vesting Date.</w:t>
      </w:r>
    </w:p>
    <w:p>
      <w:pPr>
        <w:spacing w:after="0" w:line="185" w:lineRule="exact"/>
        <w:rPr>
          <w:sz w:val="20"/>
          <w:szCs w:val="20"/>
          <w:color w:val="auto"/>
        </w:rPr>
      </w:pPr>
    </w:p>
    <w:p>
      <w:pPr>
        <w:jc w:val="both"/>
        <w:ind w:firstLine="8"/>
        <w:spacing w:after="0" w:line="248" w:lineRule="auto"/>
        <w:tabs>
          <w:tab w:leader="none" w:pos="2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Refresher Grants</w:t>
      </w:r>
      <w:r>
        <w:rPr>
          <w:rFonts w:ascii="Times New Roman" w:cs="Times New Roman" w:eastAsia="Times New Roman" w:hAnsi="Times New Roman"/>
          <w:sz w:val="22"/>
          <w:szCs w:val="22"/>
          <w:color w:val="auto"/>
        </w:rPr>
        <w:t>: On the date of each Annual Meeting held after the Effective Date, each Eligible Director who: (i) is nominated to be re-elected to the Board to serve a three-year term at such Annual Meeting (the “</w:t>
      </w:r>
      <w:r>
        <w:rPr>
          <w:rFonts w:ascii="Times New Roman" w:cs="Times New Roman" w:eastAsia="Times New Roman" w:hAnsi="Times New Roman"/>
          <w:sz w:val="22"/>
          <w:szCs w:val="22"/>
          <w:b w:val="1"/>
          <w:bCs w:val="1"/>
          <w:i w:val="1"/>
          <w:iCs w:val="1"/>
          <w:color w:val="auto"/>
        </w:rPr>
        <w:t>Re-Elected Term</w:t>
      </w:r>
      <w:r>
        <w:rPr>
          <w:rFonts w:ascii="Times New Roman" w:cs="Times New Roman" w:eastAsia="Times New Roman" w:hAnsi="Times New Roman"/>
          <w:sz w:val="22"/>
          <w:szCs w:val="22"/>
          <w:color w:val="auto"/>
        </w:rPr>
        <w:t>”), (ii) continues to serve as a non-employee member of the Board following such Annual Meeting, and (iii) does not hold any outstanding Company equity award which remains unvested with respect to any shares subject to such equity award as of the date of such Annual Meeting will be automatically, and without further action by the Board or Compensation Committee of the Board, granted RSUs (the “</w:t>
      </w:r>
      <w:r>
        <w:rPr>
          <w:rFonts w:ascii="Times New Roman" w:cs="Times New Roman" w:eastAsia="Times New Roman" w:hAnsi="Times New Roman"/>
          <w:sz w:val="22"/>
          <w:szCs w:val="22"/>
          <w:b w:val="1"/>
          <w:bCs w:val="1"/>
          <w:i w:val="1"/>
          <w:iCs w:val="1"/>
          <w:color w:val="auto"/>
        </w:rPr>
        <w:t>Refresher Grant</w:t>
      </w:r>
      <w:r>
        <w:rPr>
          <w:rFonts w:ascii="Times New Roman" w:cs="Times New Roman" w:eastAsia="Times New Roman" w:hAnsi="Times New Roman"/>
          <w:sz w:val="22"/>
          <w:szCs w:val="22"/>
          <w:color w:val="auto"/>
        </w:rPr>
        <w:t>”) with a grant value of $450,000.</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shares subject to each Refresher Grant will vest in substantially equal quarterly installments over the applicable expected Re-Elected Term (each a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provided that, if the Annual Meeting at which the scheduled Re-Elected Term ends occurs prior to the last scheduled quarterly Vesting Date for the Refresher Grant, the Refresher Grant shall become fully vested as of the day immediately preceding such Annual Meeting. Vesting of the Refresher Grant is subject in all cases to the Eligible Director’s Continuous Service (as defined in the Plan) through each such applicable vesting date.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8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24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887" w:right="339" w:bottom="1440" w:gutter="0" w:footer="0" w:header="0"/>
        </w:sectPr>
      </w:pP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67" w:lineRule="exact"/>
        <w:rPr>
          <w:sz w:val="20"/>
          <w:szCs w:val="20"/>
          <w:color w:val="auto"/>
        </w:rPr>
      </w:pPr>
    </w:p>
    <w:p>
      <w:pPr>
        <w:ind w:left="462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34290</wp:posOffset>
            </wp:positionV>
            <wp:extent cx="25031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Eric S. Yuan</w:t>
      </w:r>
    </w:p>
    <w:p>
      <w:pPr>
        <w:spacing w:after="0" w:line="6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2">
            <w:col w:w="1820" w:space="140"/>
            <w:col w:w="9280"/>
          </w:cols>
          <w:pgMar w:left="320" w:top="887" w:right="33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24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37" w:lineRule="exact"/>
        <w:rPr>
          <w:sz w:val="20"/>
          <w:szCs w:val="20"/>
          <w:color w:val="auto"/>
        </w:rPr>
      </w:pPr>
    </w:p>
    <w:p>
      <w:pPr>
        <w:ind w:left="674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34290</wp:posOffset>
            </wp:positionV>
            <wp:extent cx="25031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ind w:left="7280" w:right="2280" w:hanging="7248"/>
        <w:spacing w:after="0" w:line="330" w:lineRule="auto"/>
        <w:tabs>
          <w:tab w:leader="none" w:pos="7260" w:val="left"/>
        </w:tabs>
        <w:rPr>
          <w:sz w:val="20"/>
          <w:szCs w:val="20"/>
          <w:color w:val="auto"/>
        </w:rPr>
      </w:pPr>
      <w:r>
        <w:rPr>
          <w:rFonts w:ascii="Times New Roman" w:cs="Times New Roman" w:eastAsia="Times New Roman" w:hAnsi="Times New Roman"/>
          <w:sz w:val="18"/>
          <w:szCs w:val="18"/>
          <w:color w:val="auto"/>
        </w:rPr>
        <w:t>Date: September 3, 2020</w:t>
      </w:r>
      <w:r>
        <w:rPr>
          <w:sz w:val="20"/>
          <w:szCs w:val="20"/>
          <w:color w:val="auto"/>
        </w:rPr>
        <w:tab/>
      </w:r>
      <w:r>
        <w:rPr>
          <w:rFonts w:ascii="Times New Roman" w:cs="Times New Roman" w:eastAsia="Times New Roman" w:hAnsi="Times New Roman"/>
          <w:sz w:val="17"/>
          <w:szCs w:val="17"/>
          <w:color w:val="auto"/>
        </w:rPr>
        <w:t>Kelly Steckelberg Chief Financial Officer</w:t>
      </w:r>
    </w:p>
    <w:p>
      <w:pPr>
        <w:ind w:left="7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062"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0" w:lineRule="exact"/>
        <w:rPr>
          <w:sz w:val="20"/>
          <w:szCs w:val="20"/>
          <w:color w:val="auto"/>
        </w:rPr>
      </w:pPr>
    </w:p>
    <w:p>
      <w:pPr>
        <w:spacing w:after="0" w:line="3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Eric S. Yuan, certify, pursuant to 18 U.S.C. Section 1350, as adopted pursuant to Section 906 of the Sarbanes-Oxley Act of 2002, that the Quarterly Report on Form 10-Q of Zoom Video Communications, Inc. for the fiscal quarter ended July 31, 2020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37"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September 3,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34290</wp:posOffset>
            </wp:positionV>
            <wp:extent cx="25031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Eric S. Yuan</w:t>
      </w:r>
    </w:p>
    <w:p>
      <w:pPr>
        <w:spacing w:after="0" w:line="6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Kelly Steckelberg, certify, pursuant to 18 U.S.C. Section 1350, as adopted pursuant to Section 906 of the Sarbanes-Oxley Act of 2002, that the Quarterly Report on Form 10-Q of Zoom Video Communications, Inc. for the fiscal quarter ended July 31, 2020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37"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September 3,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34290</wp:posOffset>
            </wp:positionV>
            <wp:extent cx="25031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Kelly Steckelberg</w:t>
      </w:r>
    </w:p>
    <w:p>
      <w:pPr>
        <w:spacing w:after="0" w:line="6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lvl w:ilvl="1">
      <w:lvlJc w:val="left"/>
      <w:lvlText w:val="%2"/>
      <w:numFmt w:val="decimal"/>
      <w:start w:val="104"/>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lvl w:ilvl="1">
      <w:lvlJc w:val="left"/>
      <w:lvlText w:val="%2."/>
      <w:numFmt w:val="decimal"/>
      <w:start w:val="4"/>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23">
    <w:nsid w:val="614FD4A1"/>
    <w:multiLevelType w:val="hybridMultilevel"/>
    <w:lvl w:ilvl="0">
      <w:lvlJc w:val="left"/>
      <w:lvlText w:val="%1."/>
      <w:numFmt w:val="decimal"/>
      <w:start w:val="4"/>
    </w:lvl>
    <w:lvl w:ilvl="1">
      <w:lvlJc w:val="left"/>
      <w:lvlText w:val="%2."/>
      <w:numFmt w:val="decimal"/>
      <w:start w:val="7"/>
    </w:lvl>
    <w:lvl w:ilvl="2">
      <w:lvlJc w:val="left"/>
      <w:lvlText w:val="•"/>
      <w:numFmt w:val="bullet"/>
      <w:start w:val="1"/>
    </w:lvl>
  </w:abstractNum>
  <w:abstractNum w:abstractNumId="24">
    <w:nsid w:val="419AC241"/>
    <w:multiLevelType w:val="hybridMultilevel"/>
    <w:lvl w:ilvl="0">
      <w:lvlJc w:val="left"/>
      <w:lvlText w:val="%1."/>
      <w:numFmt w:val="decimal"/>
      <w:start w:val="8"/>
    </w:lvl>
    <w:lvl w:ilvl="1">
      <w:lvlJc w:val="left"/>
      <w:lvlText w:val="%2."/>
      <w:numFmt w:val="decimal"/>
      <w:start w:val="9"/>
    </w:lvl>
  </w:abstractNum>
  <w:abstractNum w:abstractNumId="25">
    <w:nsid w:val="5577F8E1"/>
    <w:multiLevelType w:val="hybridMultilevel"/>
    <w:lvl w:ilvl="0">
      <w:lvlJc w:val="left"/>
      <w:lvlText w:val="%1."/>
      <w:numFmt w:val="decimal"/>
      <w:start w:val="10"/>
    </w:lvl>
  </w:abstractNum>
  <w:abstractNum w:abstractNumId="26">
    <w:nsid w:val="440BADFC"/>
    <w:multiLevelType w:val="hybridMultilevel"/>
    <w:lvl w:ilvl="0">
      <w:lvlJc w:val="left"/>
      <w:lvlText w:val="(%1)"/>
      <w:numFmt w:val="lowerRoman"/>
      <w:start w:val="2"/>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2"/>
    </w:lvl>
  </w:abstractNum>
  <w:abstractNum w:abstractNumId="32">
    <w:nsid w:val="2463B9EA"/>
    <w:multiLevelType w:val="hybridMultilevel"/>
    <w:lvl w:ilvl="0">
      <w:lvlJc w:val="left"/>
      <w:lvlText w:val="%1."/>
      <w:numFmt w:val="lowerLetter"/>
      <w:start w:val="4"/>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lowerLetter"/>
      <w:start w:val="5"/>
    </w:lvl>
  </w:abstractNum>
  <w:abstractNum w:abstractNumId="35">
    <w:nsid w:val="2D517796"/>
    <w:multiLevelType w:val="hybridMultilevel"/>
    <w:lvl w:ilvl="0">
      <w:lvlJc w:val="left"/>
      <w:lvlText w:val="%1."/>
      <w:numFmt w:val="lowerLetter"/>
      <w:start w:val="6"/>
    </w:lvl>
  </w:abstractNum>
  <w:abstractNum w:abstractNumId="36">
    <w:nsid w:val="580BD78F"/>
    <w:multiLevelType w:val="hybridMultilevel"/>
    <w:lvl w:ilvl="0">
      <w:lvlJc w:val="left"/>
      <w:lvlText w:val="%1."/>
      <w:numFmt w:val="lowerLetter"/>
      <w:start w:val="13"/>
    </w:lvl>
  </w:abstractNum>
  <w:abstractNum w:abstractNumId="37">
    <w:nsid w:val="153EA438"/>
    <w:multiLevelType w:val="hybridMultilevel"/>
    <w:lvl w:ilvl="0">
      <w:lvlJc w:val="left"/>
      <w:lvlText w:val="%1."/>
      <w:numFmt w:val="lowerLetter"/>
      <w:start w:val="18"/>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2"/>
    </w:lvl>
  </w:abstractNum>
  <w:abstractNum w:abstractNumId="41">
    <w:nsid w:val="2A487CB0"/>
    <w:multiLevelType w:val="hybridMultilevel"/>
    <w:lvl w:ilvl="0">
      <w:lvlJc w:val="left"/>
      <w:lvlText w:val="%1."/>
      <w:numFmt w:val="decimal"/>
      <w:start w:val="3"/>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jpeg"/><Relationship Id="rId93" Type="http://schemas.openxmlformats.org/officeDocument/2006/relationships/image" Target="media/image84.jpe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88" Type="http://schemas.openxmlformats.org/officeDocument/2006/relationships/hyperlink" Target="http://www.sec.gov/Archives/edgar/data/1585521/000119312519115111/d736915dex31.htm" TargetMode="External"/><Relationship Id="rId89"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2020-09-03T15:11:44Z</dcterms:created>
  <dcterms:modified xsi:type="dcterms:W3CDTF">2020-09-03T15:11:44Z</dcterms:modified>
</cp:coreProperties>
</file>