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31,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Zoom Communications,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tbl>
      <w:tblPr>
        <w:tblW w:w="5668" w:type="dxa"/>
        <w:jc w:val="center"/>
        <w:tblInd w:w="0" w:type="dxa"/>
        <w:tblLayout w:type="fixed"/>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001-38865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61-1648780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rFonts w:ascii="Times New Roman;serif" w:hAnsi="Times New Roman;serif"/>
          <w:b/>
          <w:color w:val="000000"/>
          <w:sz w:val="22"/>
        </w:rPr>
      </w:pPr>
      <w:r>
        <w:rPr>
          <w:rFonts w:ascii="Times New Roman;serif" w:hAnsi="Times New Roman;serif"/>
          <w:b/>
          <w:color w:val="000000"/>
          <w:sz w:val="22"/>
        </w:rPr>
        <w:t>55 Almaden Boulevard, 6th Floor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 Jose, California 95113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(888) 799-9666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Zoom Communications,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34" w:type="dxa"/>
        <w:jc w:val="left"/>
        <w:tblInd w:w="0" w:type="dxa"/>
        <w:tblLayout w:type="fixed"/>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w:t>
      </w:r>
    </w:p>
    <w:p>
      <w:pPr>
        <w:pStyle w:val="TextBody"/>
        <w:bidi w:val="0"/>
        <w:spacing w:lineRule="auto" w:line="288" w:before="0" w:after="0"/>
        <w:ind w:left="0" w:right="0" w:firstLine="720"/>
        <w:jc w:val="both"/>
        <w:rPr/>
      </w:pPr>
      <w:r>
        <w:rPr>
          <w:rFonts w:ascii="Times New Roman;serif" w:hAnsi="Times New Roman;serif"/>
          <w:b/>
          <w:color w:val="000000"/>
          <w:sz w:val="20"/>
        </w:rPr>
        <w:t>Compensatory Arrangements of Certain Officers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Appointment of Jeff Epstein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and effective as of August 31, 2026, the Board of Directors (the “Board”) of Zoom Communications, Inc. (the “Company”) appointed Jeff Epstein to the Board. Mr. Epstein was appointed as a Class I director for a term expiring at the Company’s 2029 annual meeting of stockholders. Mr. Epstein was also appointed to the Audit Committee of the Board.</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Epstein is an Operating Partner at Bessemer Venture Partners, a venture capital and private equity firm, a position he has held since 2011, and a Lecturer at Stanford University’s Graduate School of Business. Mr. Epstein specializes in business-to-business software, marketplaces and vertical artificial intelligence. Mr. Epstein serves on the boards of directors of Autodesk, Inc., AvePoint, Inc., and Twilio, Inc. He previously served on the boards of directors of Okta, Inc. from 2021 until June 2026, Couchbase, Inc. from 2015 to 2025, Poshmark, Inc. from 2018 to 2023 and Shutterstock, Inc. from 2012 to 2021. Mr. Epstein is the former Executive Vice President and Chief Financial Officer of Oracle Inc., a provider of enterprise software and hardware products and services. Prior to joining Oracle, Mr. Epstein served as Chief Financial Officer of several public and private companies, including DoubleClick Inc., an online advertisement company (sold to Google), King World Productions, Inc., a production company and syndicator of television programming (sold to CBS), and Nielsen’s Media Measurement and Information Group. Earlier in his career, Mr. Epstein was an investment banker at The First Boston Corporation, an investment bank. Mr. Epstein holds an MBA from the Stanford University Graduate School of Business and a BA from Yale College.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Mr. Epstein has executed the Company’s standard form of indemnification agreement between the Company and its directors and executive officers.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Epstein will be compensated as a member of the Board under the terms of the Company’s Non-Employee Director Compensation Policy, which terms are described under the heading “Board of Directors and Corporate Governance―Non-Employee Director Compensation” in the Company’s definitive proxy statement relating to its 2026 annual meeting of stockholders filed with the Securities and Exchange Commission on April 30, 2026, including receipt of an initial grant of restricted stock units (“RSUs”) with a target value of $213,219. The RSUs will vest on the day immediately prior to the Company’s 2027 annual meeting of stockholders (or, if sooner, the one-year anniversary of the grant date), subject to Mr. Epstein’s continuous service through such date.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Resignation of Jonathan Chadwick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Jonathan Chadwick notified the Company of his decision to resign as a member of the board of directors of the Company, effective November 19, 2026. Mr. Chadwick’s resignation was not the result of any disagreements with the Company on any matter relating to its operations, policies or practices.</w:t>
      </w:r>
    </w:p>
    <w:p>
      <w:pPr>
        <w:pStyle w:val="TextBody"/>
        <w:bidi w:val="0"/>
        <w:spacing w:before="0" w:after="0"/>
        <w:ind w:left="0" w:right="0" w:firstLine="720"/>
        <w:jc w:val="both"/>
        <w:rPr/>
      </w:pPr>
      <w:r>
        <w:rPr/>
      </w:r>
    </w:p>
    <w:p>
      <w:pPr>
        <w:pStyle w:val="TextBody"/>
        <w:bidi w:val="0"/>
        <w:spacing w:lineRule="auto" w:line="288" w:before="0" w:after="0"/>
        <w:ind w:left="0" w:right="0" w:hanging="1440"/>
        <w:jc w:val="both"/>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before="0" w:after="0"/>
        <w:ind w:left="0" w:right="0" w:hanging="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September 2, 2026, the Company issued a press release announcing Mr. Epstein’s appointment to the Board.</w:t>
      </w:r>
      <w:r>
        <w:rPr>
          <w:color w:val="000000"/>
        </w:rPr>
        <w:t xml:space="preserve"> </w:t>
      </w:r>
      <w:r>
        <w:rPr>
          <w:rFonts w:ascii="Times New Roman;serif" w:hAnsi="Times New Roman;serif"/>
          <w:b w:val="false"/>
          <w:color w:val="000000"/>
          <w:sz w:val="20"/>
        </w:rPr>
        <w:t>The press release is furnished as Exhibit 99.1 to this Current Report on Form 8-K and incorporated herein by reference. The information in this Item 7.01 and Exhibit 99.1 attached hereto are furnished to, but not “filed” with, the SEC and shall not be deemed to be incorporated by reference into any of the Company’s filings with the Securities and Exchange Commission under the Securities Act of 1933, as amended, or the Securities Exchange Act of 1934, as amended, whether made before or after the date hereof, regardless of any general incorporation language in such filing.</w:t>
      </w:r>
    </w:p>
    <w:p>
      <w:pPr>
        <w:pStyle w:val="TextBody"/>
        <w:bidi w:val="0"/>
        <w:spacing w:lineRule="auto" w:line="288" w:before="24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9.01    Exhibits.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29"/>
        <w:gridCol w:w="1929"/>
        <w:gridCol w:w="274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pressrelease.htm">
              <w:r>
                <w:rPr>
                  <w:rStyle w:val="InternetLink"/>
                  <w:rFonts w:ascii="Times New Roman;serif" w:hAnsi="Times New Roman;serif"/>
                  <w:b w:val="false"/>
                  <w:color w:val="000080"/>
                  <w:sz w:val="20"/>
                  <w:u w:val="single"/>
                </w:rPr>
                <w:t xml:space="preserve">Press release dated September </w:t>
              </w:r>
            </w:hyperlink>
            <w:hyperlink w:anchor="pressrelease.htm">
              <w:r>
                <w:rPr>
                  <w:rStyle w:val="InternetLink"/>
                  <w:rFonts w:ascii="Times New Roman;serif" w:hAnsi="Times New Roman;serif"/>
                  <w:b w:val="false"/>
                  <w:color w:val="000080"/>
                  <w:sz w:val="20"/>
                  <w:u w:val="single"/>
                </w:rPr>
                <w:t>2</w:t>
              </w:r>
            </w:hyperlink>
            <w:hyperlink w:anchor="pressrelease.htm">
              <w:r>
                <w:rPr>
                  <w:rStyle w:val="InternetLink"/>
                  <w:rFonts w:ascii="Times New Roman;serif" w:hAnsi="Times New Roman;serif"/>
                  <w:b w:val="false"/>
                  <w:color w:val="000080"/>
                  <w:sz w:val="20"/>
                  <w:u w:val="single"/>
                </w:rPr>
                <w:t>, 2026 of Zoom Communications, Inc.</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20" w:type="dxa"/>
        <w:jc w:val="left"/>
        <w:tblInd w:w="0" w:type="dxa"/>
        <w:tblLayout w:type="fixed"/>
        <w:tblCellMar>
          <w:top w:w="28" w:type="dxa"/>
          <w:left w:w="28" w:type="dxa"/>
          <w:bottom w:w="28" w:type="dxa"/>
          <w:right w:w="28" w:type="dxa"/>
        </w:tblCellMar>
      </w:tblPr>
      <w:tblGrid>
        <w:gridCol w:w="803"/>
        <w:gridCol w:w="705"/>
        <w:gridCol w:w="712"/>
        <w:gridCol w:w="397"/>
        <w:gridCol w:w="397"/>
        <w:gridCol w:w="397"/>
        <w:gridCol w:w="852"/>
        <w:gridCol w:w="852"/>
        <w:gridCol w:w="1205"/>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Cheree McAlpine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Cheree McAlpine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Legal Officer and Secretary</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333" w:before="120" w:after="120"/>
        <w:jc w:val="center"/>
        <w:rPr>
          <w:rFonts w:ascii="Times New Roman;serif" w:hAnsi="Times New Roman;serif"/>
          <w:b/>
          <w:color w:val="000000"/>
          <w:sz w:val="24"/>
        </w:rPr>
      </w:pPr>
      <w:r>
        <w:rPr>
          <w:rFonts w:ascii="Times New Roman;serif" w:hAnsi="Times New Roman;serif"/>
          <w:b/>
          <w:color w:val="000000"/>
          <w:sz w:val="24"/>
        </w:rPr>
        <w:t>Zoom Appoints Former Oracle CFO Jeff Epstein to Board of Directors; Jonathan Chadwick to Retire</w:t>
      </w:r>
    </w:p>
    <w:p>
      <w:pPr>
        <w:pStyle w:val="TextBody"/>
        <w:bidi w:val="0"/>
        <w:spacing w:before="120" w:after="120"/>
        <w:jc w:val="center"/>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San Jose, California, September 2, 2026 – Zoom Communications, Inc. (NASDAQ: ZM), announced today the appointment of Jeff Epstein to its Board of Directors, effective immediately. Jeff previously served as EVP and CFO of Oracle and is currently an Operating Partner at Bessemer Venture Partners, a venture capital and private equity firm.</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Zoom also announced that Jonathan Chadwick will retire from Zoom's board after nearly ten years of service, effective November 19, 2026.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"Jeff's extensive financial and strategic leadership, particularly across B2B software and vertical AI, make him a strong addition to the Zoom Board," said Eric Yuan, Zoom CEO and Board Chairman. "We are also beyond appreciative to Jonathan for his nearly ten years of service to Zoom. His guidance was critical during major periods of growth, helping shape Zoom into the company it is today."</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 addition to Zoom, Jeff serves on the boards of directors of Autodesk, Inc., AvePoint, Inc., and Twilio, Inc. He previously served on the boards of directors of Okta, Inc., Couchbase, Inc., Poshmark, Inc. and Shutterstock, Inc. He is the former Executive Vice President and Chief Financial Officer of Oracle Inc. and holds an MBA from the Stanford University Graduate School of Business and a BA from Yale University.</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About Zoom</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Zoom (NASDAQ: ZM) is a system of action for modern work, turning live collaboration into completed results. From entrepreneurs to global enterprises, customers choose Zoom to seamlessly collaborate, communicate, and drive outcomes across meetings, phone, contact center, and more — all with the built-in assistance of Zoom AI. Founded in 2011, Zoom is headquartered in San Jose, CA. For more information, visit zoom.com.</w:t>
      </w:r>
    </w:p>
    <w:p>
      <w:pPr>
        <w:pStyle w:val="TextBody"/>
        <w:bidi w:val="0"/>
        <w:spacing w:lineRule="auto" w:line="288" w:before="120" w:after="120"/>
        <w:jc w:val="both"/>
        <w:rPr>
          <w:rFonts w:ascii="Times New Roman;serif" w:hAnsi="Times New Roman;serif"/>
          <w:b/>
          <w:color w:val="000000"/>
          <w:sz w:val="24"/>
        </w:rPr>
      </w:pPr>
      <w:r>
        <w:rPr>
          <w:rFonts w:ascii="Times New Roman;serif" w:hAnsi="Times New Roman;serif"/>
          <w:b/>
          <w:color w:val="000000"/>
          <w:sz w:val="24"/>
        </w:rPr>
        <w:t>Contact Information</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Media: press@zoom.us</w: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Investor Relations: ir@zoom.us</w:t>
      </w:r>
    </w:p>
    <w:p>
      <w:pPr>
        <w:pStyle w:val="TextBody"/>
        <w:bidi w:val="0"/>
        <w:spacing w:before="12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1288</Words>
  <Characters>7181</Characters>
  <CharactersWithSpaces>8403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